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F115" w14:textId="4F0F372D" w:rsidR="00CD1662" w:rsidRPr="00FF67FC" w:rsidRDefault="13B4E86E" w:rsidP="13B4E86E">
      <w:pPr>
        <w:pStyle w:val="Title"/>
        <w:contextualSpacing w:val="0"/>
        <w:jc w:val="center"/>
        <w:rPr>
          <w:rFonts w:asciiTheme="majorHAnsi" w:hAnsiTheme="majorHAnsi" w:cstheme="majorBidi"/>
          <w:b/>
          <w:bCs/>
          <w:sz w:val="22"/>
          <w:szCs w:val="22"/>
        </w:rPr>
      </w:pPr>
      <w:r w:rsidRPr="13B4E86E">
        <w:rPr>
          <w:rFonts w:asciiTheme="majorHAnsi" w:hAnsiTheme="majorHAnsi" w:cstheme="majorBidi"/>
          <w:b/>
          <w:bCs/>
          <w:sz w:val="22"/>
          <w:szCs w:val="22"/>
        </w:rPr>
        <w:t xml:space="preserve">HSC 399 Physical Therapy Elective </w:t>
      </w:r>
    </w:p>
    <w:p w14:paraId="2EF459B2" w14:textId="34EA185C" w:rsidR="00CD1662" w:rsidRPr="00FF67FC" w:rsidRDefault="00315989" w:rsidP="4D4182F5">
      <w:pPr>
        <w:pStyle w:val="Title"/>
        <w:contextualSpacing w:val="0"/>
        <w:jc w:val="center"/>
        <w:rPr>
          <w:rFonts w:asciiTheme="majorHAnsi" w:hAnsiTheme="majorHAnsi" w:cstheme="majorBidi"/>
          <w:b/>
          <w:bCs/>
          <w:sz w:val="22"/>
          <w:szCs w:val="22"/>
        </w:rPr>
      </w:pPr>
      <w:r>
        <w:rPr>
          <w:rFonts w:asciiTheme="majorHAnsi" w:hAnsiTheme="majorHAnsi" w:cstheme="majorBidi"/>
          <w:b/>
          <w:bCs/>
          <w:sz w:val="22"/>
          <w:szCs w:val="22"/>
        </w:rPr>
        <w:t>1-6</w:t>
      </w:r>
      <w:r w:rsidR="0F9FD047" w:rsidRPr="4D4182F5">
        <w:rPr>
          <w:rFonts w:asciiTheme="majorHAnsi" w:hAnsiTheme="majorHAnsi" w:cstheme="majorBidi"/>
          <w:b/>
          <w:bCs/>
          <w:sz w:val="22"/>
          <w:szCs w:val="22"/>
        </w:rPr>
        <w:t xml:space="preserve"> credits</w:t>
      </w:r>
      <w:r w:rsidR="460B7CE7" w:rsidRPr="4D4182F5">
        <w:rPr>
          <w:rFonts w:asciiTheme="majorHAnsi" w:hAnsiTheme="majorHAnsi" w:cstheme="majorBidi"/>
          <w:b/>
          <w:bCs/>
          <w:sz w:val="22"/>
          <w:szCs w:val="22"/>
        </w:rPr>
        <w:t xml:space="preserve"> </w:t>
      </w:r>
    </w:p>
    <w:p w14:paraId="6F21D8A7" w14:textId="65F10E41" w:rsidR="00CD1662" w:rsidRPr="00FF67FC" w:rsidRDefault="00A1307F" w:rsidP="136107D3">
      <w:pPr>
        <w:pStyle w:val="Title"/>
        <w:contextualSpacing w:val="0"/>
        <w:jc w:val="center"/>
        <w:rPr>
          <w:rFonts w:asciiTheme="majorHAnsi" w:hAnsiTheme="majorHAnsi" w:cstheme="majorBidi"/>
          <w:color w:val="5F2987"/>
          <w:sz w:val="22"/>
          <w:szCs w:val="22"/>
        </w:rPr>
      </w:pPr>
      <w:r w:rsidRPr="136107D3">
        <w:rPr>
          <w:rFonts w:asciiTheme="majorHAnsi" w:hAnsiTheme="majorHAnsi" w:cstheme="majorBidi"/>
          <w:sz w:val="22"/>
          <w:szCs w:val="22"/>
        </w:rPr>
        <w:t xml:space="preserve">Year </w:t>
      </w:r>
      <w:r w:rsidR="005F05A9">
        <w:rPr>
          <w:rFonts w:asciiTheme="majorHAnsi" w:hAnsiTheme="majorHAnsi" w:cstheme="majorBidi"/>
          <w:sz w:val="22"/>
          <w:szCs w:val="22"/>
        </w:rPr>
        <w:t>1</w:t>
      </w:r>
    </w:p>
    <w:p w14:paraId="55D17A71" w14:textId="36DBA42D" w:rsidR="005E2618" w:rsidRDefault="15064944" w:rsidP="186126C0">
      <w:pPr>
        <w:spacing w:line="240" w:lineRule="auto"/>
        <w:jc w:val="center"/>
        <w:rPr>
          <w:rFonts w:asciiTheme="majorHAnsi" w:hAnsiTheme="majorHAnsi" w:cstheme="majorBidi"/>
        </w:rPr>
      </w:pPr>
      <w:r w:rsidRPr="4D4182F5">
        <w:rPr>
          <w:rFonts w:asciiTheme="majorHAnsi" w:hAnsiTheme="majorHAnsi" w:cstheme="majorBidi"/>
        </w:rPr>
        <w:t xml:space="preserve">Time and Location of Course Meetings </w:t>
      </w:r>
      <w:r w:rsidR="00206C9F" w:rsidRPr="4D4182F5">
        <w:rPr>
          <w:rFonts w:asciiTheme="majorHAnsi" w:hAnsiTheme="majorHAnsi" w:cstheme="majorBidi"/>
        </w:rPr>
        <w:t xml:space="preserve">(TBD) </w:t>
      </w:r>
    </w:p>
    <w:p w14:paraId="63E05C3F" w14:textId="77777777" w:rsidR="002B3704" w:rsidRDefault="00B33C5F" w:rsidP="002B3704">
      <w:pPr>
        <w:pStyle w:val="Heading1"/>
        <w:spacing w:line="240" w:lineRule="auto"/>
        <w:rPr>
          <w:rFonts w:asciiTheme="majorHAnsi" w:hAnsiTheme="majorHAnsi" w:cstheme="majorHAnsi"/>
          <w:b/>
          <w:color w:val="7030A0"/>
          <w:sz w:val="24"/>
          <w:szCs w:val="24"/>
        </w:rPr>
      </w:pPr>
      <w:bookmarkStart w:id="0" w:name="_gjdgxs" w:colFirst="0" w:colLast="0"/>
      <w:bookmarkEnd w:id="0"/>
      <w:r>
        <w:rPr>
          <w:rFonts w:asciiTheme="majorHAnsi" w:hAnsiTheme="majorHAnsi" w:cstheme="majorHAnsi"/>
          <w:b/>
          <w:color w:val="7030A0"/>
          <w:sz w:val="24"/>
          <w:szCs w:val="24"/>
        </w:rPr>
        <w:t xml:space="preserve">Course Instructor: </w:t>
      </w:r>
      <w:r w:rsidR="00501176">
        <w:rPr>
          <w:rFonts w:asciiTheme="majorHAnsi" w:hAnsiTheme="majorHAnsi" w:cstheme="majorHAnsi"/>
          <w:b/>
          <w:color w:val="7030A0"/>
          <w:sz w:val="24"/>
          <w:szCs w:val="24"/>
        </w:rPr>
        <w:t xml:space="preserve"> </w:t>
      </w:r>
    </w:p>
    <w:p w14:paraId="7B2CA93A" w14:textId="3135468D" w:rsidR="00501176" w:rsidRPr="006A7D00" w:rsidRDefault="37B01F7C" w:rsidP="002B3704">
      <w:pPr>
        <w:pStyle w:val="Heading1"/>
        <w:spacing w:line="240" w:lineRule="auto"/>
        <w:ind w:left="720"/>
        <w:rPr>
          <w:rFonts w:asciiTheme="majorHAnsi" w:hAnsiTheme="majorHAnsi" w:cstheme="majorBidi"/>
          <w:b/>
          <w:bCs/>
          <w:color w:val="auto"/>
          <w:sz w:val="24"/>
          <w:szCs w:val="24"/>
        </w:rPr>
      </w:pPr>
      <w:r w:rsidRPr="37B01F7C">
        <w:rPr>
          <w:rFonts w:asciiTheme="majorHAnsi" w:hAnsiTheme="majorHAnsi" w:cstheme="majorBidi"/>
          <w:b/>
          <w:bCs/>
          <w:color w:val="auto"/>
          <w:sz w:val="22"/>
          <w:szCs w:val="22"/>
        </w:rPr>
        <w:t>Brett Roberts, DPT</w:t>
      </w:r>
    </w:p>
    <w:p w14:paraId="7B650423" w14:textId="585A7DF9" w:rsidR="00501176" w:rsidRPr="006A7D00" w:rsidRDefault="37B01F7C" w:rsidP="37B01F7C">
      <w:pPr>
        <w:spacing w:after="0" w:line="240" w:lineRule="auto"/>
        <w:ind w:left="720"/>
        <w:rPr>
          <w:b/>
          <w:bCs/>
        </w:rPr>
      </w:pPr>
      <w:r w:rsidRPr="37B01F7C">
        <w:rPr>
          <w:b/>
          <w:bCs/>
        </w:rPr>
        <w:t>E-mail: br</w:t>
      </w:r>
      <w:r w:rsidR="009342BA">
        <w:rPr>
          <w:b/>
          <w:bCs/>
        </w:rPr>
        <w:t>oberts</w:t>
      </w:r>
      <w:r w:rsidRPr="37B01F7C">
        <w:rPr>
          <w:b/>
          <w:bCs/>
        </w:rPr>
        <w:t>@</w:t>
      </w:r>
      <w:r w:rsidR="009342BA">
        <w:rPr>
          <w:b/>
          <w:bCs/>
        </w:rPr>
        <w:t>uwsp.edu</w:t>
      </w:r>
    </w:p>
    <w:p w14:paraId="6D5CAC79" w14:textId="73D877F5" w:rsidR="00501176" w:rsidRPr="006A7D00" w:rsidRDefault="37B01F7C" w:rsidP="37B01F7C">
      <w:pPr>
        <w:spacing w:after="0" w:line="240" w:lineRule="auto"/>
        <w:ind w:left="720"/>
        <w:rPr>
          <w:b/>
          <w:bCs/>
        </w:rPr>
      </w:pPr>
      <w:r w:rsidRPr="37B01F7C">
        <w:rPr>
          <w:b/>
          <w:bCs/>
        </w:rPr>
        <w:t xml:space="preserve">Office – </w:t>
      </w:r>
      <w:r w:rsidR="009342BA">
        <w:rPr>
          <w:b/>
          <w:bCs/>
        </w:rPr>
        <w:t xml:space="preserve">B135 Science Building </w:t>
      </w:r>
    </w:p>
    <w:p w14:paraId="17517E3E" w14:textId="313FD29A" w:rsidR="00501176" w:rsidRDefault="37B01F7C" w:rsidP="37B01F7C">
      <w:pPr>
        <w:spacing w:after="0" w:line="240" w:lineRule="auto"/>
        <w:ind w:left="720"/>
        <w:rPr>
          <w:b/>
          <w:bCs/>
        </w:rPr>
      </w:pPr>
      <w:r w:rsidRPr="37B01F7C">
        <w:rPr>
          <w:b/>
          <w:bCs/>
        </w:rPr>
        <w:t>Phone: (715) 34</w:t>
      </w:r>
      <w:r w:rsidR="009342BA">
        <w:rPr>
          <w:b/>
          <w:bCs/>
        </w:rPr>
        <w:t>6</w:t>
      </w:r>
      <w:r w:rsidRPr="37B01F7C">
        <w:rPr>
          <w:b/>
          <w:bCs/>
        </w:rPr>
        <w:t>-</w:t>
      </w:r>
      <w:r w:rsidR="009342BA">
        <w:rPr>
          <w:b/>
          <w:bCs/>
        </w:rPr>
        <w:t>4870</w:t>
      </w:r>
    </w:p>
    <w:p w14:paraId="787F1F21" w14:textId="3FDA363D" w:rsidR="002B3704" w:rsidRDefault="002B3704" w:rsidP="37B01F7C">
      <w:pPr>
        <w:spacing w:after="0" w:line="240" w:lineRule="auto"/>
        <w:ind w:left="720"/>
        <w:rPr>
          <w:b/>
          <w:bCs/>
        </w:rPr>
      </w:pPr>
    </w:p>
    <w:p w14:paraId="055AC696" w14:textId="77777777" w:rsidR="002B3704" w:rsidRPr="002B3704" w:rsidRDefault="002B3704" w:rsidP="002B3704">
      <w:pPr>
        <w:spacing w:after="0" w:line="240" w:lineRule="auto"/>
        <w:ind w:left="720"/>
        <w:rPr>
          <w:b/>
          <w:bCs/>
        </w:rPr>
      </w:pPr>
      <w:r w:rsidRPr="002B3704">
        <w:rPr>
          <w:b/>
          <w:bCs/>
        </w:rPr>
        <w:t xml:space="preserve">Steven W Johnson DPT </w:t>
      </w:r>
    </w:p>
    <w:p w14:paraId="068121E5" w14:textId="77777777" w:rsidR="002B3704" w:rsidRPr="002B3704" w:rsidRDefault="002B3704" w:rsidP="002B3704">
      <w:pPr>
        <w:spacing w:after="0" w:line="240" w:lineRule="auto"/>
        <w:ind w:left="720"/>
        <w:rPr>
          <w:b/>
          <w:bCs/>
        </w:rPr>
      </w:pPr>
      <w:r w:rsidRPr="002B3704">
        <w:rPr>
          <w:b/>
          <w:bCs/>
        </w:rPr>
        <w:t>E-mail: Stejohns@uwsp.edu</w:t>
      </w:r>
    </w:p>
    <w:p w14:paraId="22FDF78B" w14:textId="77777777" w:rsidR="002B3704" w:rsidRPr="002B3704" w:rsidRDefault="002B3704" w:rsidP="002B3704">
      <w:pPr>
        <w:spacing w:after="0" w:line="240" w:lineRule="auto"/>
        <w:ind w:left="720"/>
        <w:rPr>
          <w:b/>
          <w:bCs/>
        </w:rPr>
      </w:pPr>
      <w:r w:rsidRPr="002B3704">
        <w:rPr>
          <w:b/>
          <w:bCs/>
        </w:rPr>
        <w:t xml:space="preserve">Office: B135 Science Building </w:t>
      </w:r>
    </w:p>
    <w:p w14:paraId="315FA8BD" w14:textId="040E6446" w:rsidR="002B3704" w:rsidRPr="006A7D00" w:rsidRDefault="002B3704" w:rsidP="002B3704">
      <w:pPr>
        <w:spacing w:after="0" w:line="240" w:lineRule="auto"/>
        <w:ind w:left="720"/>
        <w:rPr>
          <w:b/>
          <w:bCs/>
        </w:rPr>
      </w:pPr>
      <w:r w:rsidRPr="002B3704">
        <w:rPr>
          <w:b/>
          <w:bCs/>
        </w:rPr>
        <w:t>Phone: (715) 346-2566</w:t>
      </w:r>
    </w:p>
    <w:p w14:paraId="2C64D3BC" w14:textId="77777777" w:rsidR="00501176" w:rsidRDefault="00501176" w:rsidP="00501176">
      <w:pPr>
        <w:spacing w:line="240" w:lineRule="auto"/>
        <w:rPr>
          <w:color w:val="000000" w:themeColor="text1"/>
        </w:rPr>
      </w:pPr>
    </w:p>
    <w:p w14:paraId="2DDEDA2F" w14:textId="79589841" w:rsidR="00D40BAF" w:rsidRDefault="0F9FD047" w:rsidP="00DD5503">
      <w:pPr>
        <w:pStyle w:val="Heading1"/>
        <w:spacing w:line="240" w:lineRule="auto"/>
        <w:rPr>
          <w:rFonts w:asciiTheme="majorHAnsi" w:hAnsiTheme="majorHAnsi" w:cstheme="majorBidi"/>
          <w:color w:val="auto"/>
          <w:sz w:val="24"/>
          <w:szCs w:val="24"/>
        </w:rPr>
      </w:pPr>
      <w:r w:rsidRPr="136107D3">
        <w:rPr>
          <w:rFonts w:asciiTheme="majorHAnsi" w:hAnsiTheme="majorHAnsi" w:cstheme="majorBidi"/>
          <w:b/>
          <w:bCs/>
          <w:color w:val="7030A0"/>
          <w:sz w:val="24"/>
          <w:szCs w:val="24"/>
        </w:rPr>
        <w:t>Course Description:</w:t>
      </w:r>
      <w:r w:rsidRPr="136107D3">
        <w:rPr>
          <w:rFonts w:asciiTheme="majorHAnsi" w:hAnsiTheme="majorHAnsi" w:cstheme="majorBidi"/>
          <w:color w:val="auto"/>
          <w:sz w:val="24"/>
          <w:szCs w:val="24"/>
        </w:rPr>
        <w:t xml:space="preserve">  </w:t>
      </w:r>
      <w:r w:rsidR="004E737F" w:rsidRPr="000108CC">
        <w:rPr>
          <w:rFonts w:asciiTheme="majorHAnsi" w:hAnsiTheme="majorHAnsi" w:cstheme="majorBidi"/>
          <w:color w:val="auto"/>
          <w:sz w:val="24"/>
          <w:szCs w:val="24"/>
        </w:rPr>
        <w:t xml:space="preserve">This course </w:t>
      </w:r>
      <w:r w:rsidR="00315989" w:rsidRPr="000108CC">
        <w:rPr>
          <w:rFonts w:asciiTheme="majorHAnsi" w:hAnsiTheme="majorHAnsi" w:cstheme="majorBidi"/>
          <w:color w:val="auto"/>
          <w:sz w:val="24"/>
          <w:szCs w:val="24"/>
        </w:rPr>
        <w:t xml:space="preserve">is </w:t>
      </w:r>
      <w:r w:rsidR="00C07B22" w:rsidRPr="000108CC">
        <w:rPr>
          <w:rFonts w:asciiTheme="majorHAnsi" w:hAnsiTheme="majorHAnsi" w:cstheme="majorBidi"/>
          <w:color w:val="auto"/>
          <w:sz w:val="24"/>
          <w:szCs w:val="24"/>
        </w:rPr>
        <w:t xml:space="preserve">an </w:t>
      </w:r>
      <w:r w:rsidR="00D81C34" w:rsidRPr="000108CC">
        <w:rPr>
          <w:rFonts w:asciiTheme="majorHAnsi" w:hAnsiTheme="majorHAnsi" w:cstheme="majorBidi"/>
          <w:color w:val="auto"/>
          <w:sz w:val="24"/>
          <w:szCs w:val="24"/>
        </w:rPr>
        <w:t>advanced elective for Doctor of Physical Therapy students.  The course</w:t>
      </w:r>
      <w:r w:rsidR="000B7069" w:rsidRPr="000108CC">
        <w:rPr>
          <w:rFonts w:asciiTheme="majorHAnsi" w:hAnsiTheme="majorHAnsi" w:cstheme="majorBidi"/>
          <w:color w:val="auto"/>
          <w:sz w:val="24"/>
          <w:szCs w:val="24"/>
        </w:rPr>
        <w:t xml:space="preserve"> credit hours,</w:t>
      </w:r>
      <w:r w:rsidR="00D81C34" w:rsidRPr="000108CC">
        <w:rPr>
          <w:rFonts w:asciiTheme="majorHAnsi" w:hAnsiTheme="majorHAnsi" w:cstheme="majorBidi"/>
          <w:color w:val="auto"/>
          <w:sz w:val="24"/>
          <w:szCs w:val="24"/>
        </w:rPr>
        <w:t xml:space="preserve"> design</w:t>
      </w:r>
      <w:r w:rsidR="000B7069" w:rsidRPr="000108CC">
        <w:rPr>
          <w:rFonts w:asciiTheme="majorHAnsi" w:hAnsiTheme="majorHAnsi" w:cstheme="majorBidi"/>
          <w:color w:val="auto"/>
          <w:sz w:val="24"/>
          <w:szCs w:val="24"/>
        </w:rPr>
        <w:t>,</w:t>
      </w:r>
      <w:r w:rsidR="00D81C34" w:rsidRPr="000108CC">
        <w:rPr>
          <w:rFonts w:asciiTheme="majorHAnsi" w:hAnsiTheme="majorHAnsi" w:cstheme="majorBidi"/>
          <w:color w:val="auto"/>
          <w:sz w:val="24"/>
          <w:szCs w:val="24"/>
        </w:rPr>
        <w:t xml:space="preserve"> and learning outcomes will be established between the student and course instructor as part of an established learning contract prior to enrollment in the course.  Course credit (1-6) will be dependent on the scope of the proposed project</w:t>
      </w:r>
      <w:r w:rsidR="000B7069" w:rsidRPr="000108CC">
        <w:rPr>
          <w:rFonts w:asciiTheme="majorHAnsi" w:hAnsiTheme="majorHAnsi" w:cstheme="majorBidi"/>
          <w:color w:val="auto"/>
          <w:sz w:val="24"/>
          <w:szCs w:val="24"/>
        </w:rPr>
        <w:t xml:space="preserve"> and</w:t>
      </w:r>
      <w:r w:rsidR="00D81C34" w:rsidRPr="000108CC">
        <w:rPr>
          <w:rFonts w:asciiTheme="majorHAnsi" w:hAnsiTheme="majorHAnsi" w:cstheme="majorBidi"/>
          <w:color w:val="auto"/>
          <w:sz w:val="24"/>
          <w:szCs w:val="24"/>
        </w:rPr>
        <w:t xml:space="preserve"> </w:t>
      </w:r>
      <w:r w:rsidR="000B7069" w:rsidRPr="000108CC">
        <w:rPr>
          <w:rFonts w:asciiTheme="majorHAnsi" w:hAnsiTheme="majorHAnsi" w:cstheme="majorBidi"/>
          <w:color w:val="auto"/>
          <w:sz w:val="24"/>
          <w:szCs w:val="24"/>
        </w:rPr>
        <w:t xml:space="preserve">specific </w:t>
      </w:r>
      <w:r w:rsidR="00D81C34" w:rsidRPr="000108CC">
        <w:rPr>
          <w:rFonts w:asciiTheme="majorHAnsi" w:hAnsiTheme="majorHAnsi" w:cstheme="majorBidi"/>
          <w:color w:val="auto"/>
          <w:sz w:val="24"/>
          <w:szCs w:val="24"/>
        </w:rPr>
        <w:t>learning outcomes</w:t>
      </w:r>
      <w:r w:rsidR="000B7069" w:rsidRPr="000108CC">
        <w:rPr>
          <w:rFonts w:asciiTheme="majorHAnsi" w:hAnsiTheme="majorHAnsi" w:cstheme="majorBidi"/>
          <w:color w:val="auto"/>
          <w:sz w:val="24"/>
          <w:szCs w:val="24"/>
        </w:rPr>
        <w:t>.</w:t>
      </w:r>
      <w:r w:rsidR="000B7069" w:rsidRPr="136107D3">
        <w:rPr>
          <w:rFonts w:asciiTheme="majorHAnsi" w:hAnsiTheme="majorHAnsi" w:cstheme="majorBidi"/>
          <w:color w:val="auto"/>
          <w:sz w:val="24"/>
          <w:szCs w:val="24"/>
        </w:rPr>
        <w:t xml:space="preserve">  </w:t>
      </w:r>
    </w:p>
    <w:p w14:paraId="56D5F18B" w14:textId="77777777" w:rsidR="00DD5503" w:rsidRPr="00DD5503" w:rsidRDefault="00DD5503" w:rsidP="00DD5503"/>
    <w:p w14:paraId="5964FE30" w14:textId="2CF0C18D" w:rsidR="00D40BAF" w:rsidRPr="00216AC0" w:rsidRDefault="00D40BAF" w:rsidP="136107D3">
      <w:pPr>
        <w:spacing w:line="240" w:lineRule="auto"/>
        <w:rPr>
          <w:i/>
          <w:iCs/>
          <w:color w:val="7030A0"/>
          <w:sz w:val="24"/>
          <w:szCs w:val="24"/>
        </w:rPr>
      </w:pPr>
      <w:r w:rsidRPr="136107D3">
        <w:rPr>
          <w:b/>
          <w:bCs/>
          <w:color w:val="7030A0"/>
          <w:sz w:val="24"/>
          <w:szCs w:val="24"/>
        </w:rPr>
        <w:t xml:space="preserve">Course Prerequisites: </w:t>
      </w:r>
      <w:r w:rsidR="00216AC0" w:rsidRPr="136107D3">
        <w:rPr>
          <w:color w:val="000000" w:themeColor="text1"/>
        </w:rPr>
        <w:t xml:space="preserve">Enrollment in the Doctor of Physical Therapy Program </w:t>
      </w:r>
      <w:r w:rsidR="56248DCD" w:rsidRPr="136107D3">
        <w:rPr>
          <w:color w:val="000000" w:themeColor="text1"/>
        </w:rPr>
        <w:t xml:space="preserve">and consent of the </w:t>
      </w:r>
      <w:r w:rsidR="5B9E69BB" w:rsidRPr="136107D3">
        <w:rPr>
          <w:color w:val="000000" w:themeColor="text1"/>
        </w:rPr>
        <w:t>course instructor</w:t>
      </w:r>
      <w:r w:rsidR="56248DCD" w:rsidRPr="136107D3">
        <w:rPr>
          <w:color w:val="000000" w:themeColor="text1"/>
        </w:rPr>
        <w:t>.</w:t>
      </w:r>
    </w:p>
    <w:p w14:paraId="26D6D737" w14:textId="2B81B93E" w:rsidR="00105FDD" w:rsidRPr="000B7069" w:rsidRDefault="37B01F7C" w:rsidP="37B01F7C">
      <w:pPr>
        <w:keepNext/>
        <w:keepLines/>
        <w:spacing w:before="240" w:after="0" w:line="240" w:lineRule="auto"/>
        <w:outlineLvl w:val="0"/>
        <w:rPr>
          <w:i/>
          <w:iCs/>
        </w:rPr>
      </w:pPr>
      <w:bookmarkStart w:id="1" w:name="_30j0zll"/>
      <w:bookmarkStart w:id="2" w:name="_1fob9te"/>
      <w:bookmarkStart w:id="3" w:name="_3znysh7"/>
      <w:bookmarkEnd w:id="1"/>
      <w:bookmarkEnd w:id="2"/>
      <w:bookmarkEnd w:id="3"/>
      <w:r w:rsidRPr="37B01F7C">
        <w:rPr>
          <w:rFonts w:cs="Times New Roman"/>
          <w:b/>
          <w:bCs/>
          <w:color w:val="7030A0"/>
          <w:sz w:val="24"/>
          <w:szCs w:val="24"/>
        </w:rPr>
        <w:t>Course Learning Outcomes:</w:t>
      </w:r>
      <w:r w:rsidRPr="37B01F7C">
        <w:rPr>
          <w:rFonts w:cs="Times New Roman"/>
          <w:color w:val="7030A0"/>
        </w:rPr>
        <w:t xml:space="preserve"> </w:t>
      </w:r>
      <w:r w:rsidRPr="37B01F7C">
        <w:rPr>
          <w:rFonts w:cs="Times New Roman"/>
          <w:i/>
          <w:iCs/>
          <w:color w:val="000000" w:themeColor="text1"/>
        </w:rPr>
        <w:t xml:space="preserve">Course </w:t>
      </w:r>
      <w:r w:rsidRPr="37B01F7C">
        <w:rPr>
          <w:i/>
          <w:iCs/>
          <w:sz w:val="24"/>
          <w:szCs w:val="24"/>
        </w:rPr>
        <w:t>learning outcomes will be established between the student and course instructor as part of an established learning contract prior to enrollment in the course.</w:t>
      </w:r>
      <w:r w:rsidRPr="37B01F7C">
        <w:rPr>
          <w:rFonts w:asciiTheme="majorHAnsi" w:hAnsiTheme="majorHAnsi" w:cstheme="majorBidi"/>
          <w:i/>
          <w:iCs/>
          <w:sz w:val="24"/>
          <w:szCs w:val="24"/>
        </w:rPr>
        <w:t xml:space="preserve">  </w:t>
      </w:r>
    </w:p>
    <w:p w14:paraId="70D481EF" w14:textId="0328DD95" w:rsidR="00284352" w:rsidRPr="00284352" w:rsidRDefault="00284352" w:rsidP="00873150">
      <w:pPr>
        <w:spacing w:line="240" w:lineRule="auto"/>
        <w:ind w:left="720"/>
        <w:rPr>
          <w:rFonts w:asciiTheme="majorHAnsi" w:hAnsiTheme="majorHAnsi" w:cstheme="majorBidi"/>
          <w:b/>
          <w:bCs/>
          <w:color w:val="7030A0"/>
          <w:sz w:val="24"/>
          <w:szCs w:val="24"/>
        </w:rPr>
      </w:pPr>
    </w:p>
    <w:p w14:paraId="2A543D16" w14:textId="37358629" w:rsidR="000F15A1" w:rsidRPr="00284352" w:rsidRDefault="00B33C5F" w:rsidP="000B7069">
      <w:pPr>
        <w:spacing w:line="240" w:lineRule="auto"/>
        <w:rPr>
          <w:rFonts w:asciiTheme="majorHAnsi" w:hAnsiTheme="majorHAnsi" w:cstheme="majorBidi"/>
          <w:b/>
          <w:bCs/>
          <w:color w:val="7030A0"/>
          <w:sz w:val="24"/>
          <w:szCs w:val="24"/>
        </w:rPr>
      </w:pPr>
      <w:r w:rsidRPr="00284352">
        <w:rPr>
          <w:rFonts w:asciiTheme="majorHAnsi" w:hAnsiTheme="majorHAnsi" w:cstheme="majorHAnsi"/>
          <w:b/>
          <w:color w:val="7030A0"/>
          <w:sz w:val="24"/>
          <w:szCs w:val="24"/>
        </w:rPr>
        <w:t>Teaching Methods:</w:t>
      </w:r>
      <w:r w:rsidR="003E027C" w:rsidRPr="00284352">
        <w:rPr>
          <w:rFonts w:asciiTheme="majorHAnsi" w:hAnsiTheme="majorHAnsi" w:cstheme="majorHAnsi"/>
          <w:sz w:val="24"/>
          <w:szCs w:val="24"/>
        </w:rPr>
        <w:t xml:space="preserve">  </w:t>
      </w:r>
      <w:r w:rsidR="000F15A1" w:rsidRPr="000108CC">
        <w:rPr>
          <w:rFonts w:asciiTheme="majorHAnsi" w:hAnsiTheme="majorHAnsi" w:cstheme="majorBidi"/>
          <w:i/>
          <w:iCs/>
          <w:sz w:val="24"/>
          <w:szCs w:val="24"/>
        </w:rPr>
        <w:t>Instruction</w:t>
      </w:r>
      <w:r w:rsidR="0047781A" w:rsidRPr="000108CC">
        <w:rPr>
          <w:rFonts w:asciiTheme="majorHAnsi" w:hAnsiTheme="majorHAnsi" w:cstheme="majorBidi"/>
          <w:i/>
          <w:iCs/>
          <w:sz w:val="24"/>
          <w:szCs w:val="24"/>
        </w:rPr>
        <w:t xml:space="preserve"> </w:t>
      </w:r>
      <w:r w:rsidR="000108CC" w:rsidRPr="000108CC">
        <w:rPr>
          <w:rFonts w:asciiTheme="majorHAnsi" w:hAnsiTheme="majorHAnsi" w:cstheme="majorBidi"/>
          <w:i/>
          <w:iCs/>
          <w:sz w:val="24"/>
          <w:szCs w:val="24"/>
        </w:rPr>
        <w:t xml:space="preserve">methods </w:t>
      </w:r>
      <w:r w:rsidR="0047781A" w:rsidRPr="000108CC">
        <w:rPr>
          <w:rFonts w:asciiTheme="majorHAnsi" w:hAnsiTheme="majorHAnsi" w:cstheme="majorBidi"/>
          <w:i/>
          <w:iCs/>
          <w:sz w:val="24"/>
          <w:szCs w:val="24"/>
        </w:rPr>
        <w:t xml:space="preserve">will </w:t>
      </w:r>
      <w:r w:rsidR="000B7069" w:rsidRPr="000108CC">
        <w:rPr>
          <w:rFonts w:asciiTheme="majorHAnsi" w:hAnsiTheme="majorHAnsi" w:cstheme="majorBidi"/>
          <w:i/>
          <w:iCs/>
          <w:sz w:val="24"/>
          <w:szCs w:val="24"/>
        </w:rPr>
        <w:t xml:space="preserve">vary based on the </w:t>
      </w:r>
      <w:r w:rsidR="000B7069" w:rsidRPr="000108CC">
        <w:rPr>
          <w:i/>
          <w:sz w:val="24"/>
          <w:szCs w:val="24"/>
        </w:rPr>
        <w:t>learning outcomes</w:t>
      </w:r>
      <w:r w:rsidR="000108CC" w:rsidRPr="000108CC">
        <w:rPr>
          <w:i/>
          <w:sz w:val="24"/>
          <w:szCs w:val="24"/>
        </w:rPr>
        <w:t xml:space="preserve"> and learning contract established</w:t>
      </w:r>
      <w:r w:rsidR="000B7069" w:rsidRPr="000108CC">
        <w:rPr>
          <w:i/>
          <w:sz w:val="24"/>
          <w:szCs w:val="24"/>
        </w:rPr>
        <w:t xml:space="preserve"> between the student and course instructor prior to enrollment in the course</w:t>
      </w:r>
      <w:r w:rsidR="000B7069" w:rsidRPr="000108CC">
        <w:rPr>
          <w:sz w:val="24"/>
          <w:szCs w:val="24"/>
        </w:rPr>
        <w:t xml:space="preserve">.  </w:t>
      </w:r>
      <w:r w:rsidR="000B7069" w:rsidRPr="000108CC">
        <w:rPr>
          <w:i/>
          <w:sz w:val="24"/>
          <w:szCs w:val="24"/>
        </w:rPr>
        <w:t>Instruction may include: o</w:t>
      </w:r>
      <w:r w:rsidR="000F0E29" w:rsidRPr="000108CC">
        <w:rPr>
          <w:i/>
          <w:iCs/>
          <w:sz w:val="24"/>
          <w:szCs w:val="24"/>
        </w:rPr>
        <w:t xml:space="preserve">ne to one mentoring by </w:t>
      </w:r>
      <w:r w:rsidR="00333290" w:rsidRPr="000108CC">
        <w:rPr>
          <w:i/>
          <w:iCs/>
          <w:sz w:val="24"/>
          <w:szCs w:val="24"/>
        </w:rPr>
        <w:t>a</w:t>
      </w:r>
      <w:r w:rsidR="000F0E29" w:rsidRPr="000108CC">
        <w:rPr>
          <w:i/>
          <w:iCs/>
          <w:sz w:val="24"/>
          <w:szCs w:val="24"/>
        </w:rPr>
        <w:t xml:space="preserve"> clinical instructor</w:t>
      </w:r>
      <w:r w:rsidR="000108CC" w:rsidRPr="000108CC">
        <w:rPr>
          <w:i/>
          <w:iCs/>
          <w:sz w:val="24"/>
          <w:szCs w:val="24"/>
        </w:rPr>
        <w:t xml:space="preserve"> or faculty</w:t>
      </w:r>
      <w:r w:rsidR="000F0E29" w:rsidRPr="000108CC">
        <w:rPr>
          <w:i/>
          <w:iCs/>
          <w:sz w:val="24"/>
          <w:szCs w:val="24"/>
        </w:rPr>
        <w:t xml:space="preserve">, </w:t>
      </w:r>
      <w:r w:rsidR="00333290" w:rsidRPr="000108CC">
        <w:rPr>
          <w:i/>
          <w:iCs/>
          <w:sz w:val="24"/>
          <w:szCs w:val="24"/>
        </w:rPr>
        <w:t>participating in faculty research</w:t>
      </w:r>
      <w:r w:rsidR="000108CC" w:rsidRPr="000108CC">
        <w:rPr>
          <w:i/>
          <w:iCs/>
          <w:sz w:val="24"/>
          <w:szCs w:val="24"/>
        </w:rPr>
        <w:t xml:space="preserve"> activities</w:t>
      </w:r>
      <w:r w:rsidR="00333290" w:rsidRPr="000108CC">
        <w:rPr>
          <w:i/>
          <w:iCs/>
          <w:sz w:val="24"/>
          <w:szCs w:val="24"/>
        </w:rPr>
        <w:t xml:space="preserve">, </w:t>
      </w:r>
      <w:r w:rsidR="000F15A1" w:rsidRPr="000108CC">
        <w:rPr>
          <w:i/>
          <w:iCs/>
          <w:sz w:val="24"/>
          <w:szCs w:val="24"/>
        </w:rPr>
        <w:t>independent learning</w:t>
      </w:r>
      <w:r w:rsidR="00333290" w:rsidRPr="000108CC">
        <w:rPr>
          <w:i/>
          <w:iCs/>
          <w:sz w:val="24"/>
          <w:szCs w:val="24"/>
        </w:rPr>
        <w:t xml:space="preserve"> experiences</w:t>
      </w:r>
      <w:r w:rsidR="000F15A1" w:rsidRPr="000108CC">
        <w:rPr>
          <w:i/>
          <w:iCs/>
          <w:sz w:val="24"/>
          <w:szCs w:val="24"/>
        </w:rPr>
        <w:t xml:space="preserve">, </w:t>
      </w:r>
      <w:r w:rsidR="00333290" w:rsidRPr="000108CC">
        <w:rPr>
          <w:i/>
          <w:iCs/>
          <w:sz w:val="24"/>
          <w:szCs w:val="24"/>
        </w:rPr>
        <w:t xml:space="preserve">completing reflective </w:t>
      </w:r>
      <w:r w:rsidR="000F15A1" w:rsidRPr="000108CC">
        <w:rPr>
          <w:i/>
          <w:iCs/>
          <w:sz w:val="24"/>
          <w:szCs w:val="24"/>
        </w:rPr>
        <w:t>course assignments</w:t>
      </w:r>
      <w:r w:rsidR="00333290" w:rsidRPr="000108CC">
        <w:rPr>
          <w:i/>
          <w:iCs/>
          <w:sz w:val="24"/>
          <w:szCs w:val="24"/>
        </w:rPr>
        <w:t>,</w:t>
      </w:r>
      <w:r w:rsidR="000F15A1" w:rsidRPr="000108CC">
        <w:rPr>
          <w:i/>
          <w:iCs/>
          <w:sz w:val="24"/>
          <w:szCs w:val="24"/>
        </w:rPr>
        <w:t xml:space="preserve"> and </w:t>
      </w:r>
      <w:r w:rsidR="000F0E29" w:rsidRPr="000108CC">
        <w:rPr>
          <w:i/>
          <w:iCs/>
          <w:sz w:val="24"/>
          <w:szCs w:val="24"/>
        </w:rPr>
        <w:t>d</w:t>
      </w:r>
      <w:r w:rsidR="00333290" w:rsidRPr="000108CC">
        <w:rPr>
          <w:i/>
          <w:iCs/>
          <w:sz w:val="24"/>
          <w:szCs w:val="24"/>
        </w:rPr>
        <w:t xml:space="preserve">emonstrating </w:t>
      </w:r>
      <w:r w:rsidR="000108CC" w:rsidRPr="000108CC">
        <w:rPr>
          <w:i/>
          <w:iCs/>
          <w:sz w:val="24"/>
          <w:szCs w:val="24"/>
        </w:rPr>
        <w:t xml:space="preserve">didactic </w:t>
      </w:r>
      <w:r w:rsidR="00333290" w:rsidRPr="000108CC">
        <w:rPr>
          <w:i/>
          <w:iCs/>
          <w:sz w:val="24"/>
          <w:szCs w:val="24"/>
        </w:rPr>
        <w:t>content mastery.</w:t>
      </w:r>
      <w:r w:rsidR="000F15A1" w:rsidRPr="00284352">
        <w:rPr>
          <w:i/>
          <w:iCs/>
          <w:sz w:val="24"/>
          <w:szCs w:val="24"/>
        </w:rPr>
        <w:t xml:space="preserve">  </w:t>
      </w:r>
    </w:p>
    <w:p w14:paraId="05FFC484" w14:textId="3570D3F0" w:rsidR="003D450B" w:rsidRDefault="716D3FDC" w:rsidP="716D3FDC">
      <w:pPr>
        <w:pStyle w:val="Heading1"/>
        <w:spacing w:line="240" w:lineRule="auto"/>
        <w:rPr>
          <w:rFonts w:asciiTheme="majorHAnsi" w:hAnsiTheme="majorHAnsi" w:cstheme="majorBidi"/>
          <w:b/>
          <w:bCs/>
          <w:i/>
          <w:iCs/>
          <w:color w:val="7030A0"/>
          <w:sz w:val="24"/>
          <w:szCs w:val="24"/>
        </w:rPr>
      </w:pPr>
      <w:r w:rsidRPr="716D3FDC">
        <w:rPr>
          <w:rFonts w:asciiTheme="majorHAnsi" w:hAnsiTheme="majorHAnsi" w:cstheme="majorBidi"/>
          <w:b/>
          <w:bCs/>
          <w:color w:val="7030A0"/>
          <w:sz w:val="24"/>
          <w:szCs w:val="24"/>
        </w:rPr>
        <w:t xml:space="preserve">Methods of Evaluation/Course Requirements:  </w:t>
      </w:r>
    </w:p>
    <w:tbl>
      <w:tblPr>
        <w:tblStyle w:val="a1"/>
        <w:tblW w:w="1007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93"/>
        <w:gridCol w:w="4745"/>
        <w:gridCol w:w="2017"/>
        <w:gridCol w:w="1215"/>
      </w:tblGrid>
      <w:tr w:rsidR="00CD1662" w:rsidRPr="00FF67FC" w14:paraId="0F728E7A" w14:textId="77777777" w:rsidTr="716D3FDC">
        <w:tc>
          <w:tcPr>
            <w:tcW w:w="2093" w:type="dxa"/>
          </w:tcPr>
          <w:p w14:paraId="0E185BFB" w14:textId="77777777" w:rsidR="00CD1662" w:rsidRPr="00FF67FC" w:rsidRDefault="00A02C75" w:rsidP="00501176">
            <w:pPr>
              <w:rPr>
                <w:rFonts w:asciiTheme="majorHAnsi" w:hAnsiTheme="majorHAnsi" w:cstheme="majorHAnsi"/>
              </w:rPr>
            </w:pPr>
            <w:r w:rsidRPr="00FF67FC">
              <w:rPr>
                <w:rFonts w:asciiTheme="majorHAnsi" w:hAnsiTheme="majorHAnsi" w:cstheme="majorHAnsi"/>
              </w:rPr>
              <w:t>Assignment</w:t>
            </w:r>
          </w:p>
        </w:tc>
        <w:tc>
          <w:tcPr>
            <w:tcW w:w="4745" w:type="dxa"/>
          </w:tcPr>
          <w:p w14:paraId="578D644E" w14:textId="77777777" w:rsidR="00CD1662" w:rsidRPr="00FF67FC" w:rsidRDefault="00A02C75" w:rsidP="00501176">
            <w:pPr>
              <w:rPr>
                <w:rFonts w:asciiTheme="majorHAnsi" w:hAnsiTheme="majorHAnsi" w:cstheme="majorHAnsi"/>
              </w:rPr>
            </w:pPr>
            <w:r w:rsidRPr="00FF67FC">
              <w:rPr>
                <w:rFonts w:asciiTheme="majorHAnsi" w:hAnsiTheme="majorHAnsi" w:cstheme="majorHAnsi"/>
              </w:rPr>
              <w:t>Brief Description</w:t>
            </w:r>
          </w:p>
        </w:tc>
        <w:tc>
          <w:tcPr>
            <w:tcW w:w="2017" w:type="dxa"/>
          </w:tcPr>
          <w:p w14:paraId="664DE00C" w14:textId="77777777" w:rsidR="00CD1662" w:rsidRPr="00FF67FC" w:rsidRDefault="00A02C75" w:rsidP="00501176">
            <w:pPr>
              <w:rPr>
                <w:rFonts w:asciiTheme="majorHAnsi" w:hAnsiTheme="majorHAnsi" w:cstheme="majorHAnsi"/>
              </w:rPr>
            </w:pPr>
            <w:r w:rsidRPr="00FF67FC">
              <w:rPr>
                <w:rFonts w:asciiTheme="majorHAnsi" w:hAnsiTheme="majorHAnsi" w:cstheme="majorHAnsi"/>
              </w:rPr>
              <w:t>Points/Percentage</w:t>
            </w:r>
          </w:p>
        </w:tc>
        <w:tc>
          <w:tcPr>
            <w:tcW w:w="1215" w:type="dxa"/>
          </w:tcPr>
          <w:p w14:paraId="549912C9" w14:textId="77777777" w:rsidR="00CD1662" w:rsidRPr="00FF67FC" w:rsidRDefault="00A02C75" w:rsidP="00501176">
            <w:pPr>
              <w:rPr>
                <w:rFonts w:asciiTheme="majorHAnsi" w:hAnsiTheme="majorHAnsi" w:cstheme="majorHAnsi"/>
              </w:rPr>
            </w:pPr>
            <w:r w:rsidRPr="00FF67FC">
              <w:rPr>
                <w:rFonts w:asciiTheme="majorHAnsi" w:hAnsiTheme="majorHAnsi" w:cstheme="majorHAnsi"/>
              </w:rPr>
              <w:t>Learning Outcomes Met (#)</w:t>
            </w:r>
          </w:p>
        </w:tc>
      </w:tr>
      <w:tr w:rsidR="00CD1662" w:rsidRPr="00FF67FC" w14:paraId="65EB2D2C" w14:textId="77777777" w:rsidTr="716D3FDC">
        <w:tc>
          <w:tcPr>
            <w:tcW w:w="2093" w:type="dxa"/>
          </w:tcPr>
          <w:p w14:paraId="38D08F8D" w14:textId="118444C3" w:rsidR="00CD1662" w:rsidRPr="00DF1E48" w:rsidRDefault="716D3FDC" w:rsidP="716D3FDC">
            <w:pPr>
              <w:rPr>
                <w:rFonts w:asciiTheme="majorHAnsi" w:hAnsiTheme="majorHAnsi" w:cstheme="majorBidi"/>
                <w:color w:val="548DD4" w:themeColor="text2" w:themeTint="99"/>
              </w:rPr>
            </w:pPr>
            <w:r w:rsidRPr="716D3FDC">
              <w:rPr>
                <w:rFonts w:asciiTheme="majorHAnsi" w:hAnsiTheme="majorHAnsi" w:cstheme="majorBidi"/>
              </w:rPr>
              <w:t>Student Learning Contract</w:t>
            </w:r>
          </w:p>
        </w:tc>
        <w:tc>
          <w:tcPr>
            <w:tcW w:w="4745" w:type="dxa"/>
          </w:tcPr>
          <w:p w14:paraId="07D12B1E" w14:textId="77777777" w:rsidR="00CD1662" w:rsidRPr="00DF1E48" w:rsidRDefault="716D3FDC" w:rsidP="716D3FDC">
            <w:pPr>
              <w:rPr>
                <w:rFonts w:asciiTheme="majorHAnsi" w:hAnsiTheme="majorHAnsi" w:cstheme="majorBidi"/>
                <w:color w:val="548DD4" w:themeColor="text2" w:themeTint="99"/>
              </w:rPr>
            </w:pPr>
            <w:r w:rsidRPr="716D3FDC">
              <w:rPr>
                <w:rFonts w:asciiTheme="majorHAnsi" w:hAnsiTheme="majorHAnsi" w:cstheme="majorBidi"/>
              </w:rPr>
              <w:t xml:space="preserve">Student learning contract will detail the required demonstration of learning and mastery </w:t>
            </w:r>
          </w:p>
          <w:p w14:paraId="341FD4A9" w14:textId="14D3437F" w:rsidR="00886FCC" w:rsidRPr="00DF1E48" w:rsidRDefault="00886FCC" w:rsidP="716D3FDC">
            <w:pPr>
              <w:rPr>
                <w:rFonts w:asciiTheme="majorHAnsi" w:hAnsiTheme="majorHAnsi" w:cstheme="majorBidi"/>
                <w:color w:val="548DD4" w:themeColor="text2" w:themeTint="99"/>
              </w:rPr>
            </w:pPr>
          </w:p>
        </w:tc>
        <w:tc>
          <w:tcPr>
            <w:tcW w:w="2017" w:type="dxa"/>
          </w:tcPr>
          <w:p w14:paraId="442E3953" w14:textId="0B082E19" w:rsidR="00CD1662" w:rsidRPr="00DF1E48" w:rsidRDefault="716D3FDC" w:rsidP="716D3FDC">
            <w:pPr>
              <w:rPr>
                <w:rFonts w:asciiTheme="majorHAnsi" w:hAnsiTheme="majorHAnsi" w:cstheme="majorBidi"/>
                <w:color w:val="548DD4" w:themeColor="text2" w:themeTint="99"/>
              </w:rPr>
            </w:pPr>
            <w:r w:rsidRPr="716D3FDC">
              <w:rPr>
                <w:rFonts w:asciiTheme="majorHAnsi" w:hAnsiTheme="majorHAnsi" w:cstheme="majorBidi"/>
              </w:rPr>
              <w:t>100%</w:t>
            </w:r>
          </w:p>
        </w:tc>
        <w:tc>
          <w:tcPr>
            <w:tcW w:w="1215" w:type="dxa"/>
          </w:tcPr>
          <w:p w14:paraId="3C5A0E81" w14:textId="6CC388D7" w:rsidR="00CD1662" w:rsidRPr="00FF67FC" w:rsidRDefault="716D3FDC" w:rsidP="716D3FDC">
            <w:pPr>
              <w:rPr>
                <w:rFonts w:asciiTheme="majorHAnsi" w:hAnsiTheme="majorHAnsi" w:cstheme="majorBidi"/>
              </w:rPr>
            </w:pPr>
            <w:r w:rsidRPr="716D3FDC">
              <w:rPr>
                <w:rFonts w:asciiTheme="majorHAnsi" w:hAnsiTheme="majorHAnsi" w:cstheme="majorBidi"/>
              </w:rPr>
              <w:t>N/A</w:t>
            </w:r>
          </w:p>
        </w:tc>
      </w:tr>
      <w:tr w:rsidR="00CD1662" w:rsidRPr="00FF67FC" w14:paraId="1788AF07" w14:textId="77777777" w:rsidTr="716D3FDC">
        <w:tc>
          <w:tcPr>
            <w:tcW w:w="2093" w:type="dxa"/>
          </w:tcPr>
          <w:p w14:paraId="0A30E7AD" w14:textId="5A114562" w:rsidR="00CD1662" w:rsidRPr="006A7D00" w:rsidRDefault="00CD1662" w:rsidP="37B01F7C">
            <w:pPr>
              <w:rPr>
                <w:rFonts w:asciiTheme="majorHAnsi" w:hAnsiTheme="majorHAnsi" w:cstheme="majorBidi"/>
                <w:color w:val="FF0000"/>
              </w:rPr>
            </w:pPr>
          </w:p>
        </w:tc>
        <w:tc>
          <w:tcPr>
            <w:tcW w:w="4745" w:type="dxa"/>
          </w:tcPr>
          <w:p w14:paraId="11348089" w14:textId="22AA5DE6" w:rsidR="00CD1662" w:rsidRPr="006A7D00" w:rsidRDefault="00CD1662" w:rsidP="37B01F7C">
            <w:pPr>
              <w:rPr>
                <w:rFonts w:asciiTheme="majorHAnsi" w:hAnsiTheme="majorHAnsi" w:cstheme="majorBidi"/>
                <w:color w:val="FF0000"/>
              </w:rPr>
            </w:pPr>
          </w:p>
        </w:tc>
        <w:tc>
          <w:tcPr>
            <w:tcW w:w="2017" w:type="dxa"/>
          </w:tcPr>
          <w:p w14:paraId="2633D373" w14:textId="4CE2C07E" w:rsidR="00CD1662" w:rsidRPr="006A7D00" w:rsidRDefault="00CD1662" w:rsidP="37B01F7C">
            <w:pPr>
              <w:rPr>
                <w:rFonts w:asciiTheme="majorHAnsi" w:hAnsiTheme="majorHAnsi" w:cstheme="majorBidi"/>
                <w:color w:val="FF0000"/>
              </w:rPr>
            </w:pPr>
          </w:p>
        </w:tc>
        <w:tc>
          <w:tcPr>
            <w:tcW w:w="1215" w:type="dxa"/>
          </w:tcPr>
          <w:p w14:paraId="2D43A7CA" w14:textId="77777777" w:rsidR="00CD1662" w:rsidRPr="00FF67FC" w:rsidRDefault="00CD1662" w:rsidP="00501176">
            <w:pPr>
              <w:rPr>
                <w:rFonts w:asciiTheme="majorHAnsi" w:hAnsiTheme="majorHAnsi" w:cstheme="majorHAnsi"/>
              </w:rPr>
            </w:pPr>
          </w:p>
        </w:tc>
      </w:tr>
      <w:tr w:rsidR="00CD1662" w:rsidRPr="00FF67FC" w14:paraId="3ACDDC64" w14:textId="77777777" w:rsidTr="716D3FDC">
        <w:tc>
          <w:tcPr>
            <w:tcW w:w="2093" w:type="dxa"/>
          </w:tcPr>
          <w:p w14:paraId="71AF4D52" w14:textId="06955E5B" w:rsidR="00CD1662" w:rsidRPr="006A7D00" w:rsidRDefault="00CD1662" w:rsidP="37B01F7C">
            <w:pPr>
              <w:rPr>
                <w:rFonts w:asciiTheme="majorHAnsi" w:hAnsiTheme="majorHAnsi" w:cstheme="majorBidi"/>
                <w:color w:val="FF0000"/>
              </w:rPr>
            </w:pPr>
          </w:p>
        </w:tc>
        <w:tc>
          <w:tcPr>
            <w:tcW w:w="4745" w:type="dxa"/>
          </w:tcPr>
          <w:p w14:paraId="6D364251" w14:textId="78ABE167" w:rsidR="00CD1662" w:rsidRPr="006A7D00" w:rsidRDefault="00CD1662" w:rsidP="37B01F7C">
            <w:pPr>
              <w:rPr>
                <w:rFonts w:asciiTheme="majorHAnsi" w:hAnsiTheme="majorHAnsi" w:cstheme="majorBidi"/>
                <w:color w:val="FF0000"/>
              </w:rPr>
            </w:pPr>
          </w:p>
        </w:tc>
        <w:tc>
          <w:tcPr>
            <w:tcW w:w="2017" w:type="dxa"/>
          </w:tcPr>
          <w:p w14:paraId="559AFD42" w14:textId="177A0DEF" w:rsidR="00CD1662" w:rsidRPr="006A7D00" w:rsidRDefault="00CD1662" w:rsidP="37B01F7C">
            <w:pPr>
              <w:rPr>
                <w:rFonts w:asciiTheme="majorHAnsi" w:hAnsiTheme="majorHAnsi" w:cstheme="majorBidi"/>
                <w:color w:val="FF0000"/>
              </w:rPr>
            </w:pPr>
          </w:p>
        </w:tc>
        <w:tc>
          <w:tcPr>
            <w:tcW w:w="1215" w:type="dxa"/>
          </w:tcPr>
          <w:p w14:paraId="35F2B31B" w14:textId="77777777" w:rsidR="00CD1662" w:rsidRPr="00FF67FC" w:rsidRDefault="00CD1662" w:rsidP="00501176">
            <w:pPr>
              <w:rPr>
                <w:rFonts w:asciiTheme="majorHAnsi" w:hAnsiTheme="majorHAnsi" w:cstheme="majorHAnsi"/>
              </w:rPr>
            </w:pPr>
          </w:p>
        </w:tc>
      </w:tr>
      <w:tr w:rsidR="00CD1662" w:rsidRPr="00FF67FC" w14:paraId="27EF3BFD" w14:textId="77777777" w:rsidTr="716D3FDC">
        <w:tc>
          <w:tcPr>
            <w:tcW w:w="2093" w:type="dxa"/>
          </w:tcPr>
          <w:p w14:paraId="068CAA0B" w14:textId="795AB6FC" w:rsidR="00CD1662" w:rsidRPr="006A7D00" w:rsidRDefault="00CD1662" w:rsidP="37B01F7C">
            <w:pPr>
              <w:rPr>
                <w:rFonts w:asciiTheme="majorHAnsi" w:hAnsiTheme="majorHAnsi" w:cstheme="majorBidi"/>
                <w:color w:val="FF0000"/>
              </w:rPr>
            </w:pPr>
          </w:p>
        </w:tc>
        <w:tc>
          <w:tcPr>
            <w:tcW w:w="4745" w:type="dxa"/>
          </w:tcPr>
          <w:p w14:paraId="5D6426EF" w14:textId="2B9D0C7A" w:rsidR="00CD1662" w:rsidRPr="006A7D00" w:rsidRDefault="00CD1662" w:rsidP="37B01F7C">
            <w:pPr>
              <w:rPr>
                <w:rFonts w:asciiTheme="majorHAnsi" w:hAnsiTheme="majorHAnsi" w:cstheme="majorBidi"/>
                <w:color w:val="FF0000"/>
              </w:rPr>
            </w:pPr>
          </w:p>
        </w:tc>
        <w:tc>
          <w:tcPr>
            <w:tcW w:w="2017" w:type="dxa"/>
          </w:tcPr>
          <w:p w14:paraId="66368ED7" w14:textId="34C29204" w:rsidR="00CD1662" w:rsidRPr="006A7D00" w:rsidRDefault="00CD1662" w:rsidP="37B01F7C">
            <w:pPr>
              <w:rPr>
                <w:rFonts w:asciiTheme="majorHAnsi" w:hAnsiTheme="majorHAnsi" w:cstheme="majorBidi"/>
                <w:color w:val="FF0000"/>
              </w:rPr>
            </w:pPr>
          </w:p>
        </w:tc>
        <w:tc>
          <w:tcPr>
            <w:tcW w:w="1215" w:type="dxa"/>
          </w:tcPr>
          <w:p w14:paraId="5612BD26" w14:textId="77777777" w:rsidR="00CD1662" w:rsidRPr="00FF67FC" w:rsidRDefault="00CD1662" w:rsidP="00501176">
            <w:pPr>
              <w:rPr>
                <w:rFonts w:asciiTheme="majorHAnsi" w:hAnsiTheme="majorHAnsi" w:cstheme="majorHAnsi"/>
              </w:rPr>
            </w:pPr>
          </w:p>
        </w:tc>
      </w:tr>
      <w:tr w:rsidR="00361A2A" w:rsidRPr="00FF67FC" w14:paraId="64C4860D" w14:textId="77777777" w:rsidTr="716D3FDC">
        <w:tc>
          <w:tcPr>
            <w:tcW w:w="2093" w:type="dxa"/>
          </w:tcPr>
          <w:p w14:paraId="1FDD22F1" w14:textId="6A42A661" w:rsidR="00361A2A" w:rsidRPr="00FF67FC" w:rsidRDefault="00361A2A" w:rsidP="37B01F7C">
            <w:pPr>
              <w:rPr>
                <w:rFonts w:asciiTheme="majorHAnsi" w:hAnsiTheme="majorHAnsi" w:cstheme="majorBidi"/>
                <w:color w:val="FF0000"/>
              </w:rPr>
            </w:pPr>
          </w:p>
        </w:tc>
        <w:tc>
          <w:tcPr>
            <w:tcW w:w="4745" w:type="dxa"/>
          </w:tcPr>
          <w:p w14:paraId="01923CB7" w14:textId="433E7B9E" w:rsidR="00361A2A" w:rsidRPr="00FF67FC" w:rsidRDefault="00361A2A" w:rsidP="37B01F7C">
            <w:pPr>
              <w:rPr>
                <w:rFonts w:asciiTheme="majorHAnsi" w:hAnsiTheme="majorHAnsi" w:cstheme="majorBidi"/>
                <w:color w:val="FF0000"/>
              </w:rPr>
            </w:pPr>
          </w:p>
        </w:tc>
        <w:tc>
          <w:tcPr>
            <w:tcW w:w="2017" w:type="dxa"/>
          </w:tcPr>
          <w:p w14:paraId="622FDEB1" w14:textId="7588F23A" w:rsidR="00361A2A" w:rsidRPr="00FF67FC" w:rsidRDefault="00361A2A" w:rsidP="37B01F7C">
            <w:pPr>
              <w:rPr>
                <w:rFonts w:asciiTheme="majorHAnsi" w:hAnsiTheme="majorHAnsi" w:cstheme="majorBidi"/>
                <w:color w:val="FF0000"/>
              </w:rPr>
            </w:pPr>
          </w:p>
        </w:tc>
        <w:tc>
          <w:tcPr>
            <w:tcW w:w="1215" w:type="dxa"/>
          </w:tcPr>
          <w:p w14:paraId="617F1E91" w14:textId="77777777" w:rsidR="00361A2A" w:rsidRPr="00FF67FC" w:rsidRDefault="00361A2A" w:rsidP="00361A2A">
            <w:pPr>
              <w:rPr>
                <w:rFonts w:asciiTheme="majorHAnsi" w:hAnsiTheme="majorHAnsi" w:cstheme="majorHAnsi"/>
              </w:rPr>
            </w:pPr>
          </w:p>
        </w:tc>
      </w:tr>
      <w:tr w:rsidR="00361A2A" w:rsidRPr="00FF67FC" w14:paraId="487690E0" w14:textId="77777777" w:rsidTr="716D3FDC">
        <w:tc>
          <w:tcPr>
            <w:tcW w:w="2093" w:type="dxa"/>
          </w:tcPr>
          <w:p w14:paraId="625797B5" w14:textId="3A30F868" w:rsidR="00361A2A" w:rsidRPr="00204370" w:rsidRDefault="00361A2A" w:rsidP="37B01F7C">
            <w:pPr>
              <w:rPr>
                <w:rFonts w:asciiTheme="majorHAnsi" w:hAnsiTheme="majorHAnsi" w:cstheme="majorBidi"/>
                <w:color w:val="FF0000"/>
              </w:rPr>
            </w:pPr>
          </w:p>
        </w:tc>
        <w:tc>
          <w:tcPr>
            <w:tcW w:w="4745" w:type="dxa"/>
          </w:tcPr>
          <w:p w14:paraId="5563E5AD" w14:textId="4B5149F8" w:rsidR="00361A2A" w:rsidRPr="00204370" w:rsidRDefault="00361A2A" w:rsidP="37B01F7C">
            <w:pPr>
              <w:rPr>
                <w:rFonts w:asciiTheme="majorHAnsi" w:hAnsiTheme="majorHAnsi" w:cstheme="majorBidi"/>
                <w:color w:val="FF0000"/>
              </w:rPr>
            </w:pPr>
          </w:p>
        </w:tc>
        <w:tc>
          <w:tcPr>
            <w:tcW w:w="2017" w:type="dxa"/>
          </w:tcPr>
          <w:p w14:paraId="746EFF67" w14:textId="2BC157AF" w:rsidR="00361A2A" w:rsidRPr="00204370" w:rsidRDefault="00361A2A" w:rsidP="37B01F7C">
            <w:pPr>
              <w:rPr>
                <w:rFonts w:asciiTheme="majorHAnsi" w:hAnsiTheme="majorHAnsi" w:cstheme="majorBidi"/>
                <w:color w:val="FF0000"/>
              </w:rPr>
            </w:pPr>
          </w:p>
        </w:tc>
        <w:tc>
          <w:tcPr>
            <w:tcW w:w="1215" w:type="dxa"/>
          </w:tcPr>
          <w:p w14:paraId="6148FF49" w14:textId="77777777" w:rsidR="00361A2A" w:rsidRPr="00FF67FC" w:rsidRDefault="00361A2A" w:rsidP="00361A2A">
            <w:pPr>
              <w:rPr>
                <w:rFonts w:asciiTheme="majorHAnsi" w:hAnsiTheme="majorHAnsi" w:cstheme="majorHAnsi"/>
              </w:rPr>
            </w:pPr>
          </w:p>
        </w:tc>
      </w:tr>
      <w:tr w:rsidR="00361A2A" w:rsidRPr="00FF67FC" w14:paraId="292EA4D5" w14:textId="77777777" w:rsidTr="716D3FDC">
        <w:tc>
          <w:tcPr>
            <w:tcW w:w="2093" w:type="dxa"/>
          </w:tcPr>
          <w:p w14:paraId="07A0B6CC" w14:textId="77777777" w:rsidR="00361A2A" w:rsidRPr="00FF67FC" w:rsidRDefault="00361A2A" w:rsidP="00361A2A">
            <w:pPr>
              <w:rPr>
                <w:rFonts w:asciiTheme="majorHAnsi" w:hAnsiTheme="majorHAnsi" w:cstheme="majorHAnsi"/>
              </w:rPr>
            </w:pPr>
          </w:p>
        </w:tc>
        <w:tc>
          <w:tcPr>
            <w:tcW w:w="4745" w:type="dxa"/>
          </w:tcPr>
          <w:p w14:paraId="3B916648" w14:textId="77777777" w:rsidR="00361A2A" w:rsidRPr="00FF67FC" w:rsidRDefault="00361A2A" w:rsidP="00361A2A">
            <w:pPr>
              <w:rPr>
                <w:rFonts w:asciiTheme="majorHAnsi" w:hAnsiTheme="majorHAnsi" w:cstheme="majorHAnsi"/>
              </w:rPr>
            </w:pPr>
          </w:p>
        </w:tc>
        <w:tc>
          <w:tcPr>
            <w:tcW w:w="2017" w:type="dxa"/>
          </w:tcPr>
          <w:p w14:paraId="540DBE82" w14:textId="77777777" w:rsidR="00361A2A" w:rsidRPr="00FF67FC" w:rsidRDefault="00361A2A" w:rsidP="00361A2A">
            <w:pPr>
              <w:rPr>
                <w:rFonts w:asciiTheme="majorHAnsi" w:hAnsiTheme="majorHAnsi" w:cstheme="majorHAnsi"/>
              </w:rPr>
            </w:pPr>
          </w:p>
        </w:tc>
        <w:tc>
          <w:tcPr>
            <w:tcW w:w="1215" w:type="dxa"/>
          </w:tcPr>
          <w:p w14:paraId="2E525FB6" w14:textId="77777777" w:rsidR="00361A2A" w:rsidRPr="00FF67FC" w:rsidRDefault="00361A2A" w:rsidP="00361A2A">
            <w:pPr>
              <w:rPr>
                <w:rFonts w:asciiTheme="majorHAnsi" w:hAnsiTheme="majorHAnsi" w:cstheme="majorHAnsi"/>
              </w:rPr>
            </w:pPr>
          </w:p>
        </w:tc>
      </w:tr>
    </w:tbl>
    <w:p w14:paraId="7D763F70" w14:textId="77777777" w:rsidR="00A24829" w:rsidRPr="00A24829" w:rsidRDefault="00A24829" w:rsidP="00501176">
      <w:pPr>
        <w:pStyle w:val="Heading1"/>
        <w:spacing w:line="240" w:lineRule="auto"/>
        <w:rPr>
          <w:rFonts w:asciiTheme="majorHAnsi" w:hAnsiTheme="majorHAnsi" w:cstheme="majorHAnsi"/>
          <w:color w:val="5F2987"/>
          <w:sz w:val="22"/>
          <w:szCs w:val="22"/>
        </w:rPr>
      </w:pPr>
      <w:bookmarkStart w:id="4" w:name="_2et92p0" w:colFirst="0" w:colLast="0"/>
      <w:bookmarkEnd w:id="4"/>
      <w:r w:rsidRPr="00A24829">
        <w:rPr>
          <w:rFonts w:asciiTheme="majorHAnsi" w:hAnsiTheme="majorHAnsi" w:cstheme="majorHAnsi"/>
          <w:b/>
          <w:color w:val="7030A0"/>
          <w:sz w:val="24"/>
          <w:szCs w:val="24"/>
        </w:rPr>
        <w:lastRenderedPageBreak/>
        <w:t>Grading Scale</w:t>
      </w:r>
      <w:r w:rsidRPr="00A24829">
        <w:rPr>
          <w:rFonts w:asciiTheme="majorHAnsi" w:hAnsiTheme="majorHAnsi" w:cstheme="majorHAnsi"/>
          <w:color w:val="5F2987"/>
          <w:sz w:val="22"/>
          <w:szCs w:val="22"/>
        </w:rPr>
        <w:t xml:space="preserve"> </w:t>
      </w:r>
    </w:p>
    <w:p w14:paraId="3C6CB781" w14:textId="77777777" w:rsidR="00A24829" w:rsidRPr="00A24829" w:rsidRDefault="00A24829" w:rsidP="00501176">
      <w:pPr>
        <w:spacing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Courses in the DPT program have adopted the following grading scale.  </w:t>
      </w: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A24829" w:rsidRPr="00FF67FC" w14:paraId="06B06684" w14:textId="77777777" w:rsidTr="37B01F7C">
        <w:tc>
          <w:tcPr>
            <w:tcW w:w="2070" w:type="dxa"/>
          </w:tcPr>
          <w:p w14:paraId="31C8A79B"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94 – 100% =A </w:t>
            </w:r>
          </w:p>
        </w:tc>
        <w:tc>
          <w:tcPr>
            <w:tcW w:w="1620" w:type="dxa"/>
          </w:tcPr>
          <w:p w14:paraId="79D2B3AE"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77 – 79% = C+ </w:t>
            </w:r>
          </w:p>
        </w:tc>
        <w:tc>
          <w:tcPr>
            <w:tcW w:w="2160" w:type="dxa"/>
          </w:tcPr>
          <w:p w14:paraId="23441A44"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60 – 63% = D-</w:t>
            </w:r>
          </w:p>
        </w:tc>
      </w:tr>
      <w:tr w:rsidR="00A24829" w:rsidRPr="00FF67FC" w14:paraId="5AAE92B1" w14:textId="77777777" w:rsidTr="37B01F7C">
        <w:tc>
          <w:tcPr>
            <w:tcW w:w="2070" w:type="dxa"/>
          </w:tcPr>
          <w:p w14:paraId="38599831"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90 – 93% =  A- </w:t>
            </w:r>
          </w:p>
        </w:tc>
        <w:tc>
          <w:tcPr>
            <w:tcW w:w="1620" w:type="dxa"/>
          </w:tcPr>
          <w:p w14:paraId="60305927"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74 – 76% = C </w:t>
            </w:r>
          </w:p>
        </w:tc>
        <w:tc>
          <w:tcPr>
            <w:tcW w:w="2160" w:type="dxa"/>
          </w:tcPr>
          <w:p w14:paraId="39D926B4"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     &lt; 60%  = F</w:t>
            </w:r>
          </w:p>
        </w:tc>
      </w:tr>
      <w:tr w:rsidR="00A24829" w:rsidRPr="00FF67FC" w14:paraId="32C45727" w14:textId="77777777" w:rsidTr="37B01F7C">
        <w:trPr>
          <w:trHeight w:val="460"/>
        </w:trPr>
        <w:tc>
          <w:tcPr>
            <w:tcW w:w="2070" w:type="dxa"/>
          </w:tcPr>
          <w:p w14:paraId="763E7F31"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87 – 89% =  B+ </w:t>
            </w:r>
          </w:p>
        </w:tc>
        <w:tc>
          <w:tcPr>
            <w:tcW w:w="1620" w:type="dxa"/>
          </w:tcPr>
          <w:p w14:paraId="56A27469"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70 – 73% = C-</w:t>
            </w:r>
          </w:p>
        </w:tc>
        <w:tc>
          <w:tcPr>
            <w:tcW w:w="2160" w:type="dxa"/>
          </w:tcPr>
          <w:p w14:paraId="3158B27E"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p>
        </w:tc>
      </w:tr>
      <w:tr w:rsidR="00A24829" w:rsidRPr="00FF67FC" w14:paraId="526B10BB" w14:textId="77777777" w:rsidTr="37B01F7C">
        <w:tc>
          <w:tcPr>
            <w:tcW w:w="2070" w:type="dxa"/>
          </w:tcPr>
          <w:p w14:paraId="315042AB"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84 – 86% =  B </w:t>
            </w:r>
          </w:p>
        </w:tc>
        <w:tc>
          <w:tcPr>
            <w:tcW w:w="1620" w:type="dxa"/>
          </w:tcPr>
          <w:p w14:paraId="6F1A693E"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67 – 69% = D+</w:t>
            </w:r>
          </w:p>
        </w:tc>
        <w:tc>
          <w:tcPr>
            <w:tcW w:w="2160" w:type="dxa"/>
          </w:tcPr>
          <w:p w14:paraId="63446888"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p>
        </w:tc>
      </w:tr>
      <w:tr w:rsidR="00A24829" w:rsidRPr="00FF67FC" w14:paraId="107A9C6D" w14:textId="77777777" w:rsidTr="37B01F7C">
        <w:tc>
          <w:tcPr>
            <w:tcW w:w="2070" w:type="dxa"/>
          </w:tcPr>
          <w:p w14:paraId="706DC247"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 xml:space="preserve">80 – 83% =  B- </w:t>
            </w:r>
          </w:p>
        </w:tc>
        <w:tc>
          <w:tcPr>
            <w:tcW w:w="1620" w:type="dxa"/>
          </w:tcPr>
          <w:p w14:paraId="3DC310A9"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color w:val="000000"/>
              </w:rPr>
              <w:t>64 – 66% = D</w:t>
            </w:r>
          </w:p>
        </w:tc>
        <w:tc>
          <w:tcPr>
            <w:tcW w:w="2160" w:type="dxa"/>
          </w:tcPr>
          <w:p w14:paraId="7F62E866" w14:textId="77777777" w:rsidR="00A24829" w:rsidRPr="00FF67FC" w:rsidRDefault="00A24829" w:rsidP="00501176">
            <w:pPr>
              <w:pBdr>
                <w:top w:val="nil"/>
                <w:left w:val="nil"/>
                <w:bottom w:val="nil"/>
                <w:right w:val="nil"/>
                <w:between w:val="nil"/>
              </w:pBdr>
              <w:spacing w:after="160"/>
              <w:rPr>
                <w:rFonts w:asciiTheme="majorHAnsi" w:hAnsiTheme="majorHAnsi" w:cstheme="majorHAnsi"/>
                <w:color w:val="000000"/>
              </w:rPr>
            </w:pPr>
          </w:p>
        </w:tc>
      </w:tr>
    </w:tbl>
    <w:p w14:paraId="1C87F568" w14:textId="32DEDE5A" w:rsidR="00CD1662" w:rsidRPr="006B64E5" w:rsidRDefault="00A02C75" w:rsidP="006B64E5">
      <w:pPr>
        <w:pStyle w:val="Heading1"/>
        <w:spacing w:line="240" w:lineRule="auto"/>
        <w:rPr>
          <w:rFonts w:asciiTheme="majorHAnsi" w:hAnsiTheme="majorHAnsi" w:cstheme="majorHAnsi"/>
          <w:b/>
          <w:color w:val="7030A0"/>
          <w:sz w:val="24"/>
          <w:szCs w:val="24"/>
        </w:rPr>
      </w:pPr>
      <w:r w:rsidRPr="006B64E5">
        <w:rPr>
          <w:rFonts w:asciiTheme="majorHAnsi" w:hAnsiTheme="majorHAnsi" w:cstheme="majorHAnsi"/>
          <w:b/>
          <w:color w:val="7030A0"/>
          <w:sz w:val="24"/>
          <w:szCs w:val="24"/>
        </w:rPr>
        <w:t>Required Course Materials</w:t>
      </w:r>
    </w:p>
    <w:p w14:paraId="30840A24" w14:textId="2CCBDB7F" w:rsidR="43DF740A" w:rsidRDefault="53C0FE8B" w:rsidP="43DF740A">
      <w:pPr>
        <w:ind w:left="720"/>
        <w:rPr>
          <w:rFonts w:ascii="Arial" w:eastAsia="Arial" w:hAnsi="Arial" w:cs="Arial"/>
          <w:color w:val="222222"/>
          <w:sz w:val="20"/>
          <w:szCs w:val="20"/>
        </w:rPr>
      </w:pPr>
      <w:r>
        <w:t xml:space="preserve">Required Texts: </w:t>
      </w:r>
    </w:p>
    <w:p w14:paraId="7928DA1E" w14:textId="72492658" w:rsidR="53C0FE8B" w:rsidRDefault="53C0FE8B" w:rsidP="53C0FE8B">
      <w:pPr>
        <w:ind w:left="720"/>
      </w:pPr>
      <w:r w:rsidRPr="53C0FE8B">
        <w:rPr>
          <w:i/>
          <w:iCs/>
        </w:rPr>
        <w:t>“To Sell is Human – The Surprising Truth about Moving Others”</w:t>
      </w:r>
      <w:r>
        <w:t xml:space="preserve"> - Daniel Pink</w:t>
      </w:r>
    </w:p>
    <w:p w14:paraId="1C0F7538" w14:textId="388B2D71" w:rsidR="43DF740A" w:rsidRPr="000108CC" w:rsidRDefault="37B01F7C" w:rsidP="00333290">
      <w:pPr>
        <w:ind w:left="1440"/>
      </w:pPr>
      <w:r w:rsidRPr="37B01F7C">
        <w:rPr>
          <w:rFonts w:asciiTheme="majorHAnsi" w:hAnsiTheme="majorHAnsi" w:cstheme="majorBidi"/>
          <w:sz w:val="24"/>
          <w:szCs w:val="24"/>
        </w:rPr>
        <w:t xml:space="preserve">Assigned readings will vary based on the </w:t>
      </w:r>
      <w:r w:rsidRPr="37B01F7C">
        <w:rPr>
          <w:sz w:val="24"/>
          <w:szCs w:val="24"/>
        </w:rPr>
        <w:t xml:space="preserve">learning outcomes and learning contract established between the student and course instructor prior to enrollment in the course.    </w:t>
      </w:r>
    </w:p>
    <w:p w14:paraId="02FA9016" w14:textId="6C792917" w:rsidR="00FF67FC" w:rsidRPr="008C7B4D" w:rsidRDefault="53C0FE8B" w:rsidP="53C0FE8B">
      <w:pPr>
        <w:spacing w:line="240" w:lineRule="auto"/>
        <w:ind w:left="720"/>
        <w:rPr>
          <w:color w:val="FF0000"/>
        </w:rPr>
      </w:pPr>
      <w:r>
        <w:t xml:space="preserve">Required Readings:  </w:t>
      </w:r>
    </w:p>
    <w:p w14:paraId="62D40ADB" w14:textId="06992BBB" w:rsidR="00FF67FC" w:rsidRPr="008C7B4D" w:rsidRDefault="53C0FE8B" w:rsidP="53C0FE8B">
      <w:pPr>
        <w:pStyle w:val="ListParagraph"/>
        <w:numPr>
          <w:ilvl w:val="1"/>
          <w:numId w:val="1"/>
        </w:numPr>
        <w:spacing w:line="240" w:lineRule="auto"/>
        <w:rPr>
          <w:color w:val="000000" w:themeColor="text1"/>
        </w:rPr>
      </w:pPr>
      <w:r w:rsidRPr="53C0FE8B">
        <w:t xml:space="preserve">Wisconsin Physical Therapy Practice Act  </w:t>
      </w:r>
      <w:hyperlink r:id="rId7">
        <w:r w:rsidRPr="53C0FE8B">
          <w:rPr>
            <w:rStyle w:val="Hyperlink"/>
            <w:color w:val="auto"/>
          </w:rPr>
          <w:t>https://docs.legis.wisconsin.gov/statutes/statutes/448.pdf</w:t>
        </w:r>
      </w:hyperlink>
    </w:p>
    <w:p w14:paraId="1E2C54DD" w14:textId="12202149" w:rsidR="00FF67FC" w:rsidRPr="008C7B4D" w:rsidRDefault="002C07B8" w:rsidP="53C0FE8B">
      <w:pPr>
        <w:pStyle w:val="ListParagraph"/>
        <w:numPr>
          <w:ilvl w:val="1"/>
          <w:numId w:val="1"/>
        </w:numPr>
        <w:spacing w:line="240" w:lineRule="auto"/>
        <w:rPr>
          <w:color w:val="000000" w:themeColor="text1"/>
        </w:rPr>
      </w:pPr>
      <w:hyperlink r:id="rId8">
        <w:r w:rsidR="53C0FE8B" w:rsidRPr="53C0FE8B">
          <w:rPr>
            <w:rStyle w:val="Hyperlink"/>
            <w:color w:val="auto"/>
          </w:rPr>
          <w:t>https://www.apta.org/advocacy/issues</w:t>
        </w:r>
      </w:hyperlink>
      <w:r w:rsidR="53C0FE8B" w:rsidRPr="53C0FE8B">
        <w:t xml:space="preserve"> </w:t>
      </w:r>
    </w:p>
    <w:p w14:paraId="0DA34BF8" w14:textId="5102D084" w:rsidR="00FF67FC" w:rsidRPr="008C7B4D" w:rsidRDefault="002C07B8" w:rsidP="53C0FE8B">
      <w:pPr>
        <w:pStyle w:val="ListParagraph"/>
        <w:numPr>
          <w:ilvl w:val="1"/>
          <w:numId w:val="1"/>
        </w:numPr>
        <w:spacing w:line="240" w:lineRule="auto"/>
        <w:rPr>
          <w:color w:val="000000" w:themeColor="text1"/>
        </w:rPr>
      </w:pPr>
      <w:hyperlink r:id="rId9">
        <w:r w:rsidR="53C0FE8B" w:rsidRPr="53C0FE8B">
          <w:rPr>
            <w:rStyle w:val="Hyperlink"/>
            <w:color w:val="auto"/>
          </w:rPr>
          <w:t>https://www.apta.org/news/2020/08/25/5-things-to-know-about-pt-pac?_ga=2.200122088.759580910.1643778687-209820713.1643400545</w:t>
        </w:r>
      </w:hyperlink>
    </w:p>
    <w:p w14:paraId="39B3CD90" w14:textId="7FB79320" w:rsidR="00FF67FC" w:rsidRPr="008C7B4D" w:rsidRDefault="53C0FE8B" w:rsidP="53C0FE8B">
      <w:pPr>
        <w:pStyle w:val="ListParagraph"/>
        <w:numPr>
          <w:ilvl w:val="1"/>
          <w:numId w:val="1"/>
        </w:numPr>
        <w:spacing w:line="240" w:lineRule="auto"/>
        <w:rPr>
          <w:color w:val="000000" w:themeColor="text1"/>
        </w:rPr>
      </w:pPr>
      <w:r w:rsidRPr="53C0FE8B">
        <w:rPr>
          <w:b/>
          <w:bCs/>
          <w:i/>
          <w:iCs/>
        </w:rPr>
        <w:t>To sell is Human</w:t>
      </w:r>
      <w:r w:rsidRPr="53C0FE8B">
        <w:rPr>
          <w:b/>
          <w:bCs/>
        </w:rPr>
        <w:t xml:space="preserve"> by Daniel Pink</w:t>
      </w:r>
    </w:p>
    <w:p w14:paraId="41E1D82B" w14:textId="4F65373A" w:rsidR="00E75141" w:rsidRPr="00A24829" w:rsidRDefault="43DF740A" w:rsidP="00501176">
      <w:pPr>
        <w:spacing w:line="240" w:lineRule="auto"/>
        <w:ind w:left="720"/>
      </w:pPr>
      <w:r>
        <w:t>Supplemental Materials:   APTA Code of Ethics , APTA Professional Standards</w:t>
      </w:r>
      <w:bookmarkStart w:id="5" w:name="_tyjcwt" w:colFirst="0" w:colLast="0"/>
      <w:bookmarkEnd w:id="5"/>
    </w:p>
    <w:p w14:paraId="102EAEB5" w14:textId="77777777" w:rsidR="00135204" w:rsidRDefault="00135204" w:rsidP="00501176">
      <w:pPr>
        <w:pStyle w:val="Heading1"/>
        <w:spacing w:before="0" w:line="240" w:lineRule="auto"/>
        <w:rPr>
          <w:rFonts w:asciiTheme="majorHAnsi" w:hAnsiTheme="majorHAnsi" w:cstheme="majorHAnsi"/>
          <w:b/>
          <w:color w:val="7030A0"/>
          <w:sz w:val="24"/>
          <w:szCs w:val="24"/>
        </w:rPr>
      </w:pPr>
      <w:r w:rsidRPr="00135204">
        <w:rPr>
          <w:rFonts w:asciiTheme="majorHAnsi" w:hAnsiTheme="majorHAnsi" w:cstheme="majorHAnsi"/>
          <w:b/>
          <w:color w:val="7030A0"/>
          <w:sz w:val="24"/>
          <w:szCs w:val="24"/>
        </w:rPr>
        <w:t>Office hours</w:t>
      </w:r>
      <w:r>
        <w:rPr>
          <w:rFonts w:asciiTheme="majorHAnsi" w:hAnsiTheme="majorHAnsi" w:cstheme="majorHAnsi"/>
          <w:b/>
          <w:color w:val="7030A0"/>
          <w:sz w:val="24"/>
          <w:szCs w:val="24"/>
        </w:rPr>
        <w:t xml:space="preserve">: </w:t>
      </w:r>
    </w:p>
    <w:p w14:paraId="61B38ECF" w14:textId="5D7E23C0" w:rsidR="00135204" w:rsidRDefault="716D3FDC" w:rsidP="53C0FE8B">
      <w:pPr>
        <w:pStyle w:val="Heading1"/>
        <w:numPr>
          <w:ilvl w:val="0"/>
          <w:numId w:val="12"/>
        </w:numPr>
        <w:spacing w:before="0" w:line="240" w:lineRule="auto"/>
        <w:rPr>
          <w:rFonts w:asciiTheme="majorHAnsi" w:hAnsiTheme="majorHAnsi" w:cstheme="majorBidi"/>
          <w:b/>
          <w:bCs/>
          <w:color w:val="7030A0"/>
          <w:sz w:val="24"/>
          <w:szCs w:val="24"/>
        </w:rPr>
      </w:pPr>
      <w:r w:rsidRPr="716D3FDC">
        <w:rPr>
          <w:rFonts w:asciiTheme="majorHAnsi" w:hAnsiTheme="majorHAnsi" w:cstheme="majorBidi"/>
          <w:color w:val="000000" w:themeColor="text1"/>
          <w:sz w:val="22"/>
          <w:szCs w:val="22"/>
        </w:rPr>
        <w:t xml:space="preserve">Office hours are to be determined on an as needed basis per the learning contract. Due to the nature of this course, meetings will be held by an appointment.  Office hours can be either face to face or electronic.  Electronic office hours will be communicated to students in advance and will include the available methods to meet via chat, e-mail, phone, or videoconference.    </w:t>
      </w:r>
    </w:p>
    <w:p w14:paraId="407A74BD" w14:textId="267E64E6" w:rsidR="00135204" w:rsidRPr="00135204" w:rsidRDefault="00135204" w:rsidP="00501176">
      <w:pPr>
        <w:pStyle w:val="Heading1"/>
        <w:numPr>
          <w:ilvl w:val="0"/>
          <w:numId w:val="12"/>
        </w:numPr>
        <w:spacing w:before="0" w:line="240" w:lineRule="auto"/>
        <w:rPr>
          <w:rFonts w:asciiTheme="majorHAnsi" w:hAnsiTheme="majorHAnsi" w:cstheme="majorHAnsi"/>
          <w:b/>
          <w:color w:val="7030A0"/>
          <w:sz w:val="24"/>
          <w:szCs w:val="24"/>
        </w:rPr>
      </w:pPr>
      <w:r w:rsidRPr="00135204">
        <w:rPr>
          <w:rFonts w:asciiTheme="majorHAnsi" w:hAnsiTheme="majorHAnsi" w:cstheme="majorHAnsi"/>
          <w:b/>
          <w:color w:val="7030A0"/>
          <w:sz w:val="22"/>
          <w:szCs w:val="22"/>
        </w:rPr>
        <w:t>Individual meetings can be arranged through an email request, phone call, or conversation directly before or after class.</w:t>
      </w:r>
      <w:r w:rsidRPr="00135204">
        <w:rPr>
          <w:rFonts w:asciiTheme="majorHAnsi" w:hAnsiTheme="majorHAnsi" w:cstheme="majorHAnsi"/>
          <w:color w:val="7030A0"/>
          <w:sz w:val="22"/>
          <w:szCs w:val="22"/>
        </w:rPr>
        <w:t xml:space="preserve"> </w:t>
      </w:r>
      <w:r>
        <w:rPr>
          <w:rFonts w:asciiTheme="majorHAnsi" w:hAnsiTheme="majorHAnsi" w:cstheme="majorHAnsi"/>
          <w:color w:val="000000"/>
          <w:sz w:val="22"/>
          <w:szCs w:val="22"/>
        </w:rPr>
        <w:t>Normal office hours will not be held during Thanksgiving week, Spring Break, Finals Week</w:t>
      </w:r>
      <w:r w:rsidR="0007588F">
        <w:rPr>
          <w:rFonts w:asciiTheme="majorHAnsi" w:hAnsiTheme="majorHAnsi" w:cstheme="majorHAnsi"/>
          <w:color w:val="000000"/>
          <w:sz w:val="22"/>
          <w:szCs w:val="22"/>
        </w:rPr>
        <w:t xml:space="preserve"> or other recognized university holidays</w:t>
      </w:r>
      <w:r>
        <w:rPr>
          <w:rFonts w:asciiTheme="majorHAnsi" w:hAnsiTheme="majorHAnsi" w:cstheme="majorHAnsi"/>
          <w:color w:val="000000"/>
          <w:sz w:val="22"/>
          <w:szCs w:val="22"/>
        </w:rPr>
        <w:t xml:space="preserve">.  </w:t>
      </w:r>
    </w:p>
    <w:p w14:paraId="34DD52D3" w14:textId="77777777" w:rsidR="00135204" w:rsidRPr="00A24829" w:rsidRDefault="00135204" w:rsidP="00501176">
      <w:pPr>
        <w:pStyle w:val="Heading1"/>
        <w:spacing w:line="240" w:lineRule="auto"/>
        <w:rPr>
          <w:rFonts w:asciiTheme="majorHAnsi" w:hAnsiTheme="majorHAnsi" w:cstheme="majorHAnsi"/>
          <w:b/>
          <w:color w:val="7030A0"/>
          <w:sz w:val="22"/>
          <w:szCs w:val="22"/>
        </w:rPr>
      </w:pPr>
      <w:r w:rsidRPr="00A24829">
        <w:rPr>
          <w:rFonts w:asciiTheme="majorHAnsi" w:hAnsiTheme="majorHAnsi" w:cstheme="majorHAnsi"/>
          <w:b/>
          <w:color w:val="7030A0"/>
          <w:sz w:val="22"/>
          <w:szCs w:val="22"/>
        </w:rP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135204" w:rsidRPr="00FF67FC" w14:paraId="05218464" w14:textId="77777777" w:rsidTr="37B01F7C">
        <w:tc>
          <w:tcPr>
            <w:tcW w:w="810" w:type="dxa"/>
          </w:tcPr>
          <w:p w14:paraId="29BF2C2A" w14:textId="77777777" w:rsidR="00135204" w:rsidRPr="00FF67FC" w:rsidRDefault="00135204" w:rsidP="00501176">
            <w:pPr>
              <w:pBdr>
                <w:top w:val="nil"/>
                <w:left w:val="nil"/>
                <w:bottom w:val="nil"/>
                <w:right w:val="nil"/>
                <w:between w:val="nil"/>
              </w:pBdr>
              <w:spacing w:after="160"/>
              <w:jc w:val="right"/>
              <w:rPr>
                <w:rFonts w:asciiTheme="majorHAnsi" w:hAnsiTheme="majorHAnsi" w:cstheme="majorHAnsi"/>
                <w:color w:val="000000"/>
              </w:rPr>
            </w:pPr>
            <w:r w:rsidRPr="00FF67FC">
              <w:rPr>
                <w:rFonts w:asciiTheme="majorHAnsi" w:hAnsiTheme="majorHAnsi" w:cstheme="majorHAnsi"/>
                <w:noProof/>
                <w:color w:val="000000"/>
              </w:rPr>
              <w:drawing>
                <wp:inline distT="0" distB="0" distL="0" distR="0" wp14:anchorId="56A845ED" wp14:editId="108F87BE">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09575" cy="381000"/>
                          </a:xfrm>
                          <a:prstGeom prst="rect">
                            <a:avLst/>
                          </a:prstGeom>
                          <a:ln/>
                        </pic:spPr>
                      </pic:pic>
                    </a:graphicData>
                  </a:graphic>
                </wp:inline>
              </w:drawing>
            </w:r>
          </w:p>
        </w:tc>
        <w:tc>
          <w:tcPr>
            <w:tcW w:w="8190" w:type="dxa"/>
            <w:vAlign w:val="center"/>
          </w:tcPr>
          <w:p w14:paraId="260E13FC" w14:textId="77777777" w:rsidR="00135204" w:rsidRPr="00FF67FC" w:rsidRDefault="00135204" w:rsidP="00501176">
            <w:pPr>
              <w:pBdr>
                <w:top w:val="nil"/>
                <w:left w:val="nil"/>
                <w:bottom w:val="nil"/>
                <w:right w:val="nil"/>
                <w:between w:val="nil"/>
              </w:pBdr>
              <w:spacing w:after="160"/>
              <w:rPr>
                <w:rFonts w:asciiTheme="majorHAnsi" w:hAnsiTheme="majorHAnsi" w:cstheme="majorHAnsi"/>
                <w:b/>
                <w:color w:val="000000"/>
              </w:rPr>
            </w:pPr>
            <w:r w:rsidRPr="00FF67FC">
              <w:rPr>
                <w:rFonts w:asciiTheme="majorHAnsi" w:hAnsiTheme="majorHAnsi" w:cstheme="majorHAnsi"/>
                <w:b/>
                <w:color w:val="0070C0"/>
              </w:rPr>
              <w:t xml:space="preserve"> </w:t>
            </w:r>
            <w:r w:rsidRPr="00FF67FC">
              <w:rPr>
                <w:rFonts w:asciiTheme="majorHAnsi" w:hAnsiTheme="majorHAnsi" w:cstheme="majorHAnsi"/>
                <w:color w:val="000000"/>
              </w:rPr>
              <w:t>Email is t</w:t>
            </w:r>
            <w:r>
              <w:rPr>
                <w:rFonts w:asciiTheme="majorHAnsi" w:hAnsiTheme="majorHAnsi" w:cstheme="majorHAnsi"/>
                <w:color w:val="000000"/>
              </w:rPr>
              <w:t xml:space="preserve">he quickest way to reach me.  I will respond to emails within 2 working days of receipt.  I will not consistently monitor email after 5 pm on working days unless we have instruction scheduled over weekend hours.  </w:t>
            </w:r>
          </w:p>
        </w:tc>
      </w:tr>
      <w:tr w:rsidR="00135204" w:rsidRPr="00FF67FC" w14:paraId="60DB299B" w14:textId="77777777" w:rsidTr="37B01F7C">
        <w:tc>
          <w:tcPr>
            <w:tcW w:w="810" w:type="dxa"/>
          </w:tcPr>
          <w:p w14:paraId="71E09BA2" w14:textId="77777777" w:rsidR="00135204" w:rsidRPr="00FF67FC" w:rsidRDefault="00135204" w:rsidP="00501176">
            <w:pPr>
              <w:pBdr>
                <w:top w:val="nil"/>
                <w:left w:val="nil"/>
                <w:bottom w:val="nil"/>
                <w:right w:val="nil"/>
                <w:between w:val="nil"/>
              </w:pBdr>
              <w:spacing w:after="160"/>
              <w:jc w:val="right"/>
              <w:rPr>
                <w:rFonts w:asciiTheme="majorHAnsi" w:hAnsiTheme="majorHAnsi" w:cstheme="majorHAnsi"/>
                <w:color w:val="000000"/>
              </w:rPr>
            </w:pPr>
            <w:r w:rsidRPr="00FF67FC">
              <w:rPr>
                <w:rFonts w:asciiTheme="majorHAnsi" w:hAnsiTheme="majorHAnsi" w:cstheme="majorHAnsi"/>
                <w:noProof/>
                <w:color w:val="000000"/>
              </w:rPr>
              <w:drawing>
                <wp:inline distT="0" distB="0" distL="0" distR="0" wp14:anchorId="6D57340D" wp14:editId="4574C11F">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409575" cy="400050"/>
                          </a:xfrm>
                          <a:prstGeom prst="rect">
                            <a:avLst/>
                          </a:prstGeom>
                          <a:ln/>
                        </pic:spPr>
                      </pic:pic>
                    </a:graphicData>
                  </a:graphic>
                </wp:inline>
              </w:drawing>
            </w:r>
          </w:p>
        </w:tc>
        <w:tc>
          <w:tcPr>
            <w:tcW w:w="8190" w:type="dxa"/>
            <w:vAlign w:val="center"/>
          </w:tcPr>
          <w:p w14:paraId="50BF959B" w14:textId="29F52736" w:rsidR="00135204" w:rsidRPr="00FF67FC" w:rsidRDefault="37B01F7C" w:rsidP="37B01F7C">
            <w:pPr>
              <w:pBdr>
                <w:top w:val="nil"/>
                <w:left w:val="nil"/>
                <w:bottom w:val="nil"/>
                <w:right w:val="nil"/>
                <w:between w:val="nil"/>
              </w:pBdr>
              <w:spacing w:after="160"/>
              <w:rPr>
                <w:rFonts w:asciiTheme="majorHAnsi" w:hAnsiTheme="majorHAnsi" w:cstheme="majorBidi"/>
                <w:color w:val="000000"/>
              </w:rPr>
            </w:pPr>
            <w:r w:rsidRPr="37B01F7C">
              <w:rPr>
                <w:rFonts w:asciiTheme="majorHAnsi" w:hAnsiTheme="majorHAnsi" w:cstheme="majorBidi"/>
                <w:color w:val="000000" w:themeColor="text1"/>
              </w:rPr>
              <w:t xml:space="preserve"> </w:t>
            </w:r>
            <w:r w:rsidRPr="37B01F7C">
              <w:rPr>
                <w:rFonts w:asciiTheme="majorHAnsi" w:hAnsiTheme="majorHAnsi" w:cstheme="majorBidi"/>
              </w:rPr>
              <w:t xml:space="preserve">Text my cell at any time </w:t>
            </w:r>
            <w:r w:rsidRPr="37B01F7C">
              <w:rPr>
                <w:rFonts w:asciiTheme="majorHAnsi" w:hAnsiTheme="majorHAnsi" w:cstheme="majorBidi"/>
                <w:b/>
                <w:bCs/>
              </w:rPr>
              <w:t>(715) 340-7226.</w:t>
            </w:r>
            <w:r w:rsidRPr="37B01F7C">
              <w:rPr>
                <w:rFonts w:asciiTheme="majorHAnsi" w:hAnsiTheme="majorHAnsi" w:cstheme="majorBidi"/>
              </w:rPr>
              <w:t xml:space="preserve"> If you call, l</w:t>
            </w:r>
            <w:r w:rsidRPr="37B01F7C">
              <w:rPr>
                <w:rFonts w:asciiTheme="majorHAnsi" w:hAnsiTheme="majorHAnsi" w:cstheme="majorBidi"/>
                <w:color w:val="000000" w:themeColor="text1"/>
              </w:rPr>
              <w:t>eave a voicemail if I do not answer. Texting will gather a response quicker than calling.  If an emergency, please contact the program main number at (715) 346-4870.</w:t>
            </w:r>
          </w:p>
        </w:tc>
      </w:tr>
      <w:tr w:rsidR="00135204" w:rsidRPr="00FF67FC" w14:paraId="1664B61F" w14:textId="77777777" w:rsidTr="37B01F7C">
        <w:tc>
          <w:tcPr>
            <w:tcW w:w="810" w:type="dxa"/>
          </w:tcPr>
          <w:p w14:paraId="52D81864" w14:textId="77777777" w:rsidR="00135204" w:rsidRPr="00FF67FC" w:rsidRDefault="00135204" w:rsidP="00501176">
            <w:pPr>
              <w:pBdr>
                <w:top w:val="nil"/>
                <w:left w:val="nil"/>
                <w:bottom w:val="nil"/>
                <w:right w:val="nil"/>
                <w:between w:val="nil"/>
              </w:pBdr>
              <w:spacing w:after="160"/>
              <w:jc w:val="right"/>
              <w:rPr>
                <w:rFonts w:asciiTheme="majorHAnsi" w:hAnsiTheme="majorHAnsi" w:cstheme="majorHAnsi"/>
                <w:color w:val="000000"/>
              </w:rPr>
            </w:pPr>
            <w:r w:rsidRPr="00FF67FC">
              <w:rPr>
                <w:rFonts w:asciiTheme="majorHAnsi" w:hAnsiTheme="majorHAnsi" w:cstheme="majorHAnsi"/>
                <w:noProof/>
                <w:color w:val="000000"/>
              </w:rPr>
              <w:drawing>
                <wp:inline distT="0" distB="0" distL="0" distR="0" wp14:anchorId="2B219968" wp14:editId="4306E7C6">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400050" cy="400050"/>
                          </a:xfrm>
                          <a:prstGeom prst="rect">
                            <a:avLst/>
                          </a:prstGeom>
                          <a:ln/>
                        </pic:spPr>
                      </pic:pic>
                    </a:graphicData>
                  </a:graphic>
                </wp:inline>
              </w:drawing>
            </w:r>
          </w:p>
        </w:tc>
        <w:tc>
          <w:tcPr>
            <w:tcW w:w="8190" w:type="dxa"/>
            <w:vAlign w:val="center"/>
          </w:tcPr>
          <w:p w14:paraId="472CA28C" w14:textId="2A7E47B1" w:rsidR="00135204" w:rsidRPr="00FF67FC" w:rsidRDefault="00135204" w:rsidP="0007588F">
            <w:pPr>
              <w:pBdr>
                <w:top w:val="nil"/>
                <w:left w:val="nil"/>
                <w:bottom w:val="nil"/>
                <w:right w:val="nil"/>
                <w:between w:val="nil"/>
              </w:pBdr>
              <w:spacing w:after="160"/>
              <w:rPr>
                <w:rFonts w:asciiTheme="majorHAnsi" w:hAnsiTheme="majorHAnsi" w:cstheme="majorHAnsi"/>
                <w:color w:val="000000"/>
              </w:rPr>
            </w:pPr>
            <w:r w:rsidRPr="00FF67FC">
              <w:rPr>
                <w:rFonts w:asciiTheme="majorHAnsi" w:hAnsiTheme="majorHAnsi" w:cstheme="majorHAnsi"/>
              </w:rPr>
              <w:t>Skype</w:t>
            </w:r>
            <w:r>
              <w:rPr>
                <w:rFonts w:asciiTheme="majorHAnsi" w:hAnsiTheme="majorHAnsi" w:cstheme="majorHAnsi"/>
              </w:rPr>
              <w:t xml:space="preserve"> or Zoom</w:t>
            </w:r>
            <w:r w:rsidRPr="00FF67FC">
              <w:rPr>
                <w:rFonts w:asciiTheme="majorHAnsi" w:hAnsiTheme="majorHAnsi" w:cstheme="majorHAnsi"/>
              </w:rPr>
              <w:t xml:space="preserve"> Videoconference is also available by request.</w:t>
            </w:r>
            <w:r>
              <w:rPr>
                <w:rFonts w:asciiTheme="majorHAnsi" w:hAnsiTheme="majorHAnsi" w:cstheme="majorHAnsi"/>
              </w:rPr>
              <w:t xml:space="preserve">  Please schedule a Skype or Zoom meeting </w:t>
            </w:r>
            <w:r w:rsidR="0007588F">
              <w:rPr>
                <w:rFonts w:asciiTheme="majorHAnsi" w:hAnsiTheme="majorHAnsi" w:cstheme="majorHAnsi"/>
              </w:rPr>
              <w:t xml:space="preserve">by requesting an appointment. </w:t>
            </w:r>
            <w:r>
              <w:rPr>
                <w:rFonts w:asciiTheme="majorHAnsi" w:hAnsiTheme="majorHAnsi" w:cstheme="majorHAnsi"/>
              </w:rPr>
              <w:t xml:space="preserve">  </w:t>
            </w:r>
          </w:p>
        </w:tc>
      </w:tr>
    </w:tbl>
    <w:p w14:paraId="30AB6DE6" w14:textId="77777777" w:rsidR="004F0546" w:rsidRPr="004C0AA2" w:rsidRDefault="004F0546" w:rsidP="00501176">
      <w:pPr>
        <w:pBdr>
          <w:top w:val="nil"/>
          <w:left w:val="nil"/>
          <w:bottom w:val="nil"/>
          <w:right w:val="nil"/>
          <w:between w:val="nil"/>
        </w:pBdr>
        <w:spacing w:after="0" w:line="240" w:lineRule="auto"/>
        <w:rPr>
          <w:rFonts w:asciiTheme="majorHAnsi" w:hAnsiTheme="majorHAnsi" w:cstheme="majorHAnsi"/>
        </w:rPr>
      </w:pPr>
    </w:p>
    <w:p w14:paraId="3BA3D198" w14:textId="77777777" w:rsidR="00216AC0" w:rsidRDefault="00216AC0">
      <w:r>
        <w:br w:type="page"/>
      </w:r>
    </w:p>
    <w:p w14:paraId="16AC812C" w14:textId="77777777" w:rsidR="00216AC0" w:rsidRDefault="00216AC0" w:rsidP="00501176">
      <w:pPr>
        <w:spacing w:line="240" w:lineRule="auto"/>
        <w:rPr>
          <w:i/>
          <w:color w:val="000000" w:themeColor="text1"/>
          <w:sz w:val="24"/>
          <w:szCs w:val="24"/>
        </w:rPr>
      </w:pPr>
      <w:r>
        <w:rPr>
          <w:b/>
          <w:color w:val="7030A0"/>
          <w:sz w:val="24"/>
          <w:szCs w:val="24"/>
        </w:rPr>
        <w:lastRenderedPageBreak/>
        <w:t>Course Schedule:</w:t>
      </w:r>
      <w:r>
        <w:rPr>
          <w:color w:val="7030A0"/>
          <w:sz w:val="24"/>
          <w:szCs w:val="24"/>
        </w:rPr>
        <w:t xml:space="preserve"> </w:t>
      </w:r>
    </w:p>
    <w:p w14:paraId="72E43D5D" w14:textId="77777777" w:rsidR="00216AC0" w:rsidRDefault="00216AC0" w:rsidP="00501176">
      <w:pPr>
        <w:spacing w:line="240" w:lineRule="auto"/>
        <w:rPr>
          <w:i/>
          <w:color w:val="000000" w:themeColor="text1"/>
        </w:rPr>
      </w:pPr>
      <w:r w:rsidRPr="00216AC0">
        <w:rPr>
          <w:i/>
          <w:color w:val="000000" w:themeColor="text1"/>
        </w:rPr>
        <w:t xml:space="preserve">The instructor reserves the right to modify the course schedule to meet the learning needs of the course. </w:t>
      </w:r>
    </w:p>
    <w:tbl>
      <w:tblPr>
        <w:tblStyle w:val="TableGrid"/>
        <w:tblW w:w="10070" w:type="dxa"/>
        <w:tblLook w:val="04A0" w:firstRow="1" w:lastRow="0" w:firstColumn="1" w:lastColumn="0" w:noHBand="0" w:noVBand="1"/>
      </w:tblPr>
      <w:tblGrid>
        <w:gridCol w:w="1170"/>
        <w:gridCol w:w="3820"/>
        <w:gridCol w:w="3825"/>
        <w:gridCol w:w="1255"/>
      </w:tblGrid>
      <w:tr w:rsidR="00216AC0" w:rsidRPr="00216AC0" w14:paraId="293F4D59" w14:textId="77777777" w:rsidTr="716D3FDC">
        <w:tc>
          <w:tcPr>
            <w:tcW w:w="1170" w:type="dxa"/>
          </w:tcPr>
          <w:p w14:paraId="39130475" w14:textId="77777777" w:rsidR="00216AC0" w:rsidRPr="00216AC0" w:rsidRDefault="00216AC0" w:rsidP="00501176">
            <w:pPr>
              <w:rPr>
                <w:b/>
                <w:color w:val="7030A0"/>
              </w:rPr>
            </w:pPr>
            <w:r w:rsidRPr="00216AC0">
              <w:rPr>
                <w:b/>
                <w:color w:val="7030A0"/>
              </w:rPr>
              <w:t xml:space="preserve">Date </w:t>
            </w:r>
          </w:p>
        </w:tc>
        <w:tc>
          <w:tcPr>
            <w:tcW w:w="3820" w:type="dxa"/>
          </w:tcPr>
          <w:p w14:paraId="299ED718" w14:textId="77777777" w:rsidR="00216AC0" w:rsidRPr="00216AC0" w:rsidRDefault="00216AC0" w:rsidP="00501176">
            <w:pPr>
              <w:rPr>
                <w:b/>
                <w:color w:val="7030A0"/>
              </w:rPr>
            </w:pPr>
            <w:r w:rsidRPr="00216AC0">
              <w:rPr>
                <w:b/>
                <w:color w:val="7030A0"/>
              </w:rPr>
              <w:t xml:space="preserve">Content </w:t>
            </w:r>
          </w:p>
        </w:tc>
        <w:tc>
          <w:tcPr>
            <w:tcW w:w="3825" w:type="dxa"/>
          </w:tcPr>
          <w:p w14:paraId="4DAE7E59" w14:textId="77777777" w:rsidR="00216AC0" w:rsidRPr="00216AC0" w:rsidRDefault="00216AC0" w:rsidP="00501176">
            <w:pPr>
              <w:rPr>
                <w:b/>
                <w:color w:val="7030A0"/>
              </w:rPr>
            </w:pPr>
            <w:r w:rsidRPr="00216AC0">
              <w:rPr>
                <w:b/>
                <w:color w:val="7030A0"/>
              </w:rPr>
              <w:t xml:space="preserve">Assignments </w:t>
            </w:r>
          </w:p>
        </w:tc>
        <w:tc>
          <w:tcPr>
            <w:tcW w:w="1255" w:type="dxa"/>
          </w:tcPr>
          <w:p w14:paraId="3A31F2E0" w14:textId="77777777" w:rsidR="00216AC0" w:rsidRPr="00216AC0" w:rsidRDefault="00216AC0" w:rsidP="00501176">
            <w:pPr>
              <w:rPr>
                <w:b/>
                <w:color w:val="7030A0"/>
              </w:rPr>
            </w:pPr>
            <w:r w:rsidRPr="00216AC0">
              <w:rPr>
                <w:b/>
                <w:color w:val="7030A0"/>
              </w:rPr>
              <w:t xml:space="preserve">Learning Objective </w:t>
            </w:r>
          </w:p>
        </w:tc>
      </w:tr>
      <w:tr w:rsidR="00216AC0" w:rsidRPr="00216AC0" w14:paraId="4002CBBF" w14:textId="77777777" w:rsidTr="716D3FDC">
        <w:tc>
          <w:tcPr>
            <w:tcW w:w="1170" w:type="dxa"/>
          </w:tcPr>
          <w:p w14:paraId="7C871E3A" w14:textId="5D9EBEE0" w:rsidR="00216AC0" w:rsidRPr="00216AC0" w:rsidRDefault="0007588F" w:rsidP="00501176">
            <w:pPr>
              <w:rPr>
                <w:color w:val="000000" w:themeColor="text1"/>
              </w:rPr>
            </w:pPr>
            <w:r>
              <w:rPr>
                <w:color w:val="000000" w:themeColor="text1"/>
              </w:rPr>
              <w:t>Week 1</w:t>
            </w:r>
          </w:p>
        </w:tc>
        <w:tc>
          <w:tcPr>
            <w:tcW w:w="3820" w:type="dxa"/>
          </w:tcPr>
          <w:p w14:paraId="669FA189" w14:textId="3BAEC98B" w:rsidR="00216AC0" w:rsidRPr="00216AC0" w:rsidRDefault="00333290" w:rsidP="00333290">
            <w:pPr>
              <w:spacing w:line="259" w:lineRule="auto"/>
              <w:rPr>
                <w:color w:val="000000" w:themeColor="text1"/>
              </w:rPr>
            </w:pPr>
            <w:r>
              <w:rPr>
                <w:color w:val="000000" w:themeColor="text1"/>
              </w:rPr>
              <w:t xml:space="preserve">Review of Established Learning Contract and </w:t>
            </w:r>
            <w:r w:rsidR="00886FCC">
              <w:rPr>
                <w:color w:val="000000" w:themeColor="text1"/>
              </w:rPr>
              <w:t>A</w:t>
            </w:r>
            <w:r>
              <w:rPr>
                <w:color w:val="000000" w:themeColor="text1"/>
              </w:rPr>
              <w:t xml:space="preserve">ssociated Assignments, Milestones and Key Dates/Deadlines </w:t>
            </w:r>
          </w:p>
        </w:tc>
        <w:tc>
          <w:tcPr>
            <w:tcW w:w="3825" w:type="dxa"/>
          </w:tcPr>
          <w:p w14:paraId="1504F863" w14:textId="7E485233" w:rsidR="00216AC0" w:rsidRPr="00216AC0" w:rsidRDefault="00333290" w:rsidP="00333290">
            <w:pPr>
              <w:rPr>
                <w:color w:val="000000" w:themeColor="text1"/>
              </w:rPr>
            </w:pPr>
            <w:r>
              <w:rPr>
                <w:color w:val="000000" w:themeColor="text1"/>
              </w:rPr>
              <w:t>Establish Learning Contract</w:t>
            </w:r>
          </w:p>
        </w:tc>
        <w:tc>
          <w:tcPr>
            <w:tcW w:w="1255" w:type="dxa"/>
          </w:tcPr>
          <w:p w14:paraId="7AB9ABDA" w14:textId="3973E0F1" w:rsidR="00216AC0" w:rsidRPr="00216AC0" w:rsidRDefault="716D3FDC" w:rsidP="716D3FDC">
            <w:pPr>
              <w:spacing w:line="259" w:lineRule="auto"/>
            </w:pPr>
            <w:r w:rsidRPr="716D3FDC">
              <w:t>N/A</w:t>
            </w:r>
          </w:p>
        </w:tc>
      </w:tr>
      <w:tr w:rsidR="008124E6" w:rsidRPr="00216AC0" w14:paraId="1BF89743" w14:textId="77777777" w:rsidTr="716D3FDC">
        <w:tc>
          <w:tcPr>
            <w:tcW w:w="1170" w:type="dxa"/>
          </w:tcPr>
          <w:p w14:paraId="11D18EAE" w14:textId="175C959D" w:rsidR="008124E6" w:rsidRDefault="008124E6" w:rsidP="00501176">
            <w:pPr>
              <w:rPr>
                <w:color w:val="000000" w:themeColor="text1"/>
              </w:rPr>
            </w:pPr>
            <w:r w:rsidRPr="00B528AE">
              <w:t>Week 2</w:t>
            </w:r>
          </w:p>
        </w:tc>
        <w:tc>
          <w:tcPr>
            <w:tcW w:w="3820" w:type="dxa"/>
          </w:tcPr>
          <w:p w14:paraId="2F5B72F1" w14:textId="4A4623F5" w:rsidR="008124E6" w:rsidRPr="00CA4ED9" w:rsidRDefault="53C0FE8B" w:rsidP="53C0FE8B">
            <w:r w:rsidRPr="53C0FE8B">
              <w:t>Become Familiar with the APTA Advocacy Website, initiate understanding of what it means to be an advocate.</w:t>
            </w:r>
          </w:p>
        </w:tc>
        <w:tc>
          <w:tcPr>
            <w:tcW w:w="3825" w:type="dxa"/>
          </w:tcPr>
          <w:p w14:paraId="62555733" w14:textId="2EA7F12B" w:rsidR="008124E6" w:rsidRPr="00216AC0" w:rsidRDefault="53C0FE8B" w:rsidP="53C0FE8B">
            <w:pPr>
              <w:rPr>
                <w:color w:val="000000" w:themeColor="text1"/>
              </w:rPr>
            </w:pPr>
            <w:r w:rsidRPr="53C0FE8B">
              <w:t>Read APTA current advocacy efforts and explore the Wisconsin Practice Act Reflective Journaling</w:t>
            </w:r>
          </w:p>
        </w:tc>
        <w:tc>
          <w:tcPr>
            <w:tcW w:w="1255" w:type="dxa"/>
          </w:tcPr>
          <w:p w14:paraId="77EDABE1" w14:textId="3973E0F1" w:rsidR="008124E6" w:rsidRDefault="716D3FDC" w:rsidP="716D3FDC">
            <w:pPr>
              <w:spacing w:line="259" w:lineRule="auto"/>
            </w:pPr>
            <w:r w:rsidRPr="716D3FDC">
              <w:t>N/A</w:t>
            </w:r>
          </w:p>
          <w:p w14:paraId="7EFF1C96" w14:textId="75A01AB9" w:rsidR="008124E6" w:rsidRDefault="008124E6" w:rsidP="716D3FDC"/>
        </w:tc>
      </w:tr>
      <w:tr w:rsidR="008124E6" w:rsidRPr="00216AC0" w14:paraId="41B9C91F" w14:textId="77777777" w:rsidTr="716D3FDC">
        <w:tc>
          <w:tcPr>
            <w:tcW w:w="1170" w:type="dxa"/>
          </w:tcPr>
          <w:p w14:paraId="464F3A79" w14:textId="55E4609B" w:rsidR="008124E6" w:rsidRPr="00216AC0" w:rsidRDefault="008124E6" w:rsidP="00501176">
            <w:pPr>
              <w:rPr>
                <w:color w:val="000000" w:themeColor="text1"/>
              </w:rPr>
            </w:pPr>
            <w:r w:rsidRPr="00B528AE">
              <w:t>Week 3</w:t>
            </w:r>
          </w:p>
        </w:tc>
        <w:tc>
          <w:tcPr>
            <w:tcW w:w="3820" w:type="dxa"/>
          </w:tcPr>
          <w:p w14:paraId="688316DC" w14:textId="17403BC8" w:rsidR="008124E6" w:rsidRPr="00216AC0" w:rsidRDefault="53C0FE8B" w:rsidP="53C0FE8B">
            <w:pPr>
              <w:spacing w:line="259" w:lineRule="auto"/>
              <w:rPr>
                <w:color w:val="000000" w:themeColor="text1"/>
              </w:rPr>
            </w:pPr>
            <w:r w:rsidRPr="53C0FE8B">
              <w:t>Observe an assembly health committee hearing with reflective journaling to focus on critiquing those who testify at the hearing on their effectiveness.</w:t>
            </w:r>
          </w:p>
        </w:tc>
        <w:tc>
          <w:tcPr>
            <w:tcW w:w="3825" w:type="dxa"/>
          </w:tcPr>
          <w:p w14:paraId="0810ED23" w14:textId="367BDD12" w:rsidR="008124E6" w:rsidRPr="00216AC0" w:rsidRDefault="53C0FE8B" w:rsidP="53C0FE8B">
            <w:pPr>
              <w:rPr>
                <w:color w:val="000000" w:themeColor="text1"/>
              </w:rPr>
            </w:pPr>
            <w:r w:rsidRPr="53C0FE8B">
              <w:t>Attend Public Hearing in Madison on Feb. 16</w:t>
            </w:r>
            <w:r w:rsidRPr="53C0FE8B">
              <w:rPr>
                <w:vertAlign w:val="superscript"/>
              </w:rPr>
              <w:t>th</w:t>
            </w:r>
            <w:r w:rsidRPr="53C0FE8B">
              <w:t>, 2022 Reflective Journaling</w:t>
            </w:r>
          </w:p>
        </w:tc>
        <w:tc>
          <w:tcPr>
            <w:tcW w:w="1255" w:type="dxa"/>
          </w:tcPr>
          <w:p w14:paraId="46BF47A1" w14:textId="3973E0F1" w:rsidR="008124E6" w:rsidRPr="00216AC0" w:rsidRDefault="716D3FDC" w:rsidP="716D3FDC">
            <w:pPr>
              <w:spacing w:line="259" w:lineRule="auto"/>
            </w:pPr>
            <w:r w:rsidRPr="716D3FDC">
              <w:t>N/A</w:t>
            </w:r>
          </w:p>
          <w:p w14:paraId="0C660AD2" w14:textId="2F5A0C8F" w:rsidR="008124E6" w:rsidRPr="00216AC0" w:rsidRDefault="008124E6" w:rsidP="716D3FDC">
            <w:pPr>
              <w:rPr>
                <w:color w:val="000000" w:themeColor="text1"/>
              </w:rPr>
            </w:pPr>
          </w:p>
        </w:tc>
      </w:tr>
      <w:tr w:rsidR="00333290" w:rsidRPr="00216AC0" w14:paraId="3FEF2F42" w14:textId="77777777" w:rsidTr="716D3FDC">
        <w:tc>
          <w:tcPr>
            <w:tcW w:w="1170" w:type="dxa"/>
          </w:tcPr>
          <w:p w14:paraId="0F6571E5" w14:textId="355AF978" w:rsidR="00333290" w:rsidRPr="00216AC0" w:rsidRDefault="00333290" w:rsidP="00501176">
            <w:pPr>
              <w:rPr>
                <w:color w:val="000000" w:themeColor="text1"/>
              </w:rPr>
            </w:pPr>
            <w:r w:rsidRPr="00B528AE">
              <w:t>Week 4</w:t>
            </w:r>
          </w:p>
        </w:tc>
        <w:tc>
          <w:tcPr>
            <w:tcW w:w="3820" w:type="dxa"/>
          </w:tcPr>
          <w:p w14:paraId="73C83BF0" w14:textId="3A10E9A7" w:rsidR="00333290" w:rsidRDefault="53C0FE8B" w:rsidP="53C0FE8B">
            <w:pPr>
              <w:spacing w:line="259" w:lineRule="auto"/>
              <w:rPr>
                <w:color w:val="000000" w:themeColor="text1"/>
              </w:rPr>
            </w:pPr>
            <w:r w:rsidRPr="53C0FE8B">
              <w:t>Continue with participation in current grass roots efforts with reflective journaling.</w:t>
            </w:r>
          </w:p>
        </w:tc>
        <w:tc>
          <w:tcPr>
            <w:tcW w:w="3825" w:type="dxa"/>
          </w:tcPr>
          <w:p w14:paraId="439FF3DB" w14:textId="766A7C61" w:rsidR="00333290" w:rsidRPr="00216AC0" w:rsidRDefault="53C0FE8B" w:rsidP="53C0FE8B">
            <w:pPr>
              <w:rPr>
                <w:color w:val="000000" w:themeColor="text1"/>
              </w:rPr>
            </w:pPr>
            <w:r w:rsidRPr="53C0FE8B">
              <w:t xml:space="preserve"> Reflective Journaling</w:t>
            </w:r>
          </w:p>
        </w:tc>
        <w:tc>
          <w:tcPr>
            <w:tcW w:w="1255" w:type="dxa"/>
          </w:tcPr>
          <w:p w14:paraId="7F19F50A" w14:textId="3973E0F1" w:rsidR="00333290" w:rsidRPr="00216AC0" w:rsidRDefault="716D3FDC" w:rsidP="716D3FDC">
            <w:pPr>
              <w:spacing w:line="259" w:lineRule="auto"/>
            </w:pPr>
            <w:r w:rsidRPr="716D3FDC">
              <w:t>N/A</w:t>
            </w:r>
          </w:p>
          <w:p w14:paraId="6A5AFED5" w14:textId="33ECBFBF" w:rsidR="00333290" w:rsidRPr="00216AC0" w:rsidRDefault="00333290" w:rsidP="716D3FDC">
            <w:pPr>
              <w:rPr>
                <w:color w:val="000000" w:themeColor="text1"/>
              </w:rPr>
            </w:pPr>
          </w:p>
        </w:tc>
      </w:tr>
      <w:tr w:rsidR="00333290" w:rsidRPr="00216AC0" w14:paraId="7A1A2DD8" w14:textId="77777777" w:rsidTr="716D3FDC">
        <w:trPr>
          <w:trHeight w:val="600"/>
        </w:trPr>
        <w:tc>
          <w:tcPr>
            <w:tcW w:w="1170" w:type="dxa"/>
          </w:tcPr>
          <w:p w14:paraId="55F4D6CF" w14:textId="7E213E4A" w:rsidR="00333290" w:rsidRPr="00216AC0" w:rsidRDefault="00333290" w:rsidP="00501176">
            <w:pPr>
              <w:rPr>
                <w:color w:val="000000" w:themeColor="text1"/>
              </w:rPr>
            </w:pPr>
            <w:r w:rsidRPr="00B528AE">
              <w:t>Week 5</w:t>
            </w:r>
          </w:p>
        </w:tc>
        <w:tc>
          <w:tcPr>
            <w:tcW w:w="3820" w:type="dxa"/>
          </w:tcPr>
          <w:p w14:paraId="6AFD2B43" w14:textId="4914F306" w:rsidR="00333290" w:rsidRPr="002E6BD7" w:rsidRDefault="53C0FE8B" w:rsidP="53C0FE8B">
            <w:pPr>
              <w:spacing w:line="259" w:lineRule="auto"/>
            </w:pPr>
            <w:r w:rsidRPr="53C0FE8B">
              <w:t>Report to APTA in Washington DC and begin assisting Federal Advocacy efforts</w:t>
            </w:r>
          </w:p>
        </w:tc>
        <w:tc>
          <w:tcPr>
            <w:tcW w:w="3825" w:type="dxa"/>
          </w:tcPr>
          <w:p w14:paraId="26E18866" w14:textId="189A9853" w:rsidR="00333290" w:rsidRPr="00216AC0" w:rsidRDefault="53C0FE8B" w:rsidP="53C0FE8B">
            <w:r w:rsidRPr="53C0FE8B">
              <w:t>Reflective Journaling</w:t>
            </w:r>
          </w:p>
          <w:p w14:paraId="6826E539" w14:textId="232BB59E" w:rsidR="00333290" w:rsidRPr="00216AC0" w:rsidRDefault="00333290" w:rsidP="53C0FE8B">
            <w:pPr>
              <w:rPr>
                <w:color w:val="000000" w:themeColor="text1"/>
              </w:rPr>
            </w:pPr>
          </w:p>
        </w:tc>
        <w:tc>
          <w:tcPr>
            <w:tcW w:w="1255" w:type="dxa"/>
          </w:tcPr>
          <w:p w14:paraId="3C53482F" w14:textId="3973E0F1" w:rsidR="00333290" w:rsidRPr="00216AC0" w:rsidRDefault="716D3FDC" w:rsidP="716D3FDC">
            <w:pPr>
              <w:spacing w:line="259" w:lineRule="auto"/>
            </w:pPr>
            <w:r w:rsidRPr="716D3FDC">
              <w:t>N/A</w:t>
            </w:r>
          </w:p>
          <w:p w14:paraId="3734A7E8" w14:textId="6CE07942" w:rsidR="00333290" w:rsidRPr="00216AC0" w:rsidRDefault="00333290" w:rsidP="716D3FDC">
            <w:pPr>
              <w:rPr>
                <w:color w:val="000000" w:themeColor="text1"/>
              </w:rPr>
            </w:pPr>
          </w:p>
        </w:tc>
      </w:tr>
      <w:tr w:rsidR="00333290" w:rsidRPr="00216AC0" w14:paraId="5CADA8E8" w14:textId="77777777" w:rsidTr="716D3FDC">
        <w:tc>
          <w:tcPr>
            <w:tcW w:w="1170" w:type="dxa"/>
          </w:tcPr>
          <w:p w14:paraId="595DAB02" w14:textId="5C5FAAF2" w:rsidR="00333290" w:rsidRPr="00216AC0" w:rsidRDefault="00333290" w:rsidP="0007588F">
            <w:pPr>
              <w:rPr>
                <w:color w:val="000000" w:themeColor="text1"/>
              </w:rPr>
            </w:pPr>
            <w:r w:rsidRPr="00B528AE">
              <w:t>Week 6</w:t>
            </w:r>
          </w:p>
        </w:tc>
        <w:tc>
          <w:tcPr>
            <w:tcW w:w="3820" w:type="dxa"/>
          </w:tcPr>
          <w:p w14:paraId="387B9F97" w14:textId="20707043" w:rsidR="00333290" w:rsidRPr="00466107" w:rsidRDefault="53C0FE8B" w:rsidP="53C0FE8B">
            <w:pPr>
              <w:spacing w:line="259" w:lineRule="auto"/>
            </w:pPr>
            <w:r w:rsidRPr="53C0FE8B">
              <w:t>Continue assisting Federal Advocacy efforts as directed</w:t>
            </w:r>
          </w:p>
        </w:tc>
        <w:tc>
          <w:tcPr>
            <w:tcW w:w="3825" w:type="dxa"/>
          </w:tcPr>
          <w:p w14:paraId="6B9B6A62" w14:textId="4C6B7013" w:rsidR="00333290" w:rsidRPr="00216AC0" w:rsidRDefault="53C0FE8B" w:rsidP="53C0FE8B">
            <w:r w:rsidRPr="53C0FE8B">
              <w:t>Reflective Journaling</w:t>
            </w:r>
          </w:p>
          <w:p w14:paraId="49E19724" w14:textId="1FF41AF9" w:rsidR="00333290" w:rsidRPr="00216AC0" w:rsidRDefault="00333290" w:rsidP="53C0FE8B">
            <w:pPr>
              <w:rPr>
                <w:color w:val="000000" w:themeColor="text1"/>
              </w:rPr>
            </w:pPr>
          </w:p>
        </w:tc>
        <w:tc>
          <w:tcPr>
            <w:tcW w:w="1255" w:type="dxa"/>
          </w:tcPr>
          <w:p w14:paraId="08F0676B" w14:textId="3973E0F1" w:rsidR="00333290" w:rsidRPr="00216AC0" w:rsidRDefault="716D3FDC" w:rsidP="716D3FDC">
            <w:pPr>
              <w:spacing w:line="259" w:lineRule="auto"/>
            </w:pPr>
            <w:r w:rsidRPr="716D3FDC">
              <w:t>N/A</w:t>
            </w:r>
          </w:p>
          <w:p w14:paraId="6E70139F" w14:textId="2C260BCA" w:rsidR="00333290" w:rsidRPr="00216AC0" w:rsidRDefault="00333290" w:rsidP="716D3FDC">
            <w:pPr>
              <w:rPr>
                <w:color w:val="000000" w:themeColor="text1"/>
              </w:rPr>
            </w:pPr>
          </w:p>
        </w:tc>
      </w:tr>
      <w:tr w:rsidR="00333290" w:rsidRPr="00216AC0" w14:paraId="6F5E21F5" w14:textId="77777777" w:rsidTr="716D3FDC">
        <w:tc>
          <w:tcPr>
            <w:tcW w:w="1170" w:type="dxa"/>
          </w:tcPr>
          <w:p w14:paraId="0D35A6B9" w14:textId="5D2DEEBD" w:rsidR="00333290" w:rsidRPr="00216AC0" w:rsidRDefault="00333290" w:rsidP="0007588F">
            <w:pPr>
              <w:rPr>
                <w:color w:val="000000" w:themeColor="text1"/>
              </w:rPr>
            </w:pPr>
            <w:r w:rsidRPr="00B528AE">
              <w:t>Week 7</w:t>
            </w:r>
          </w:p>
        </w:tc>
        <w:tc>
          <w:tcPr>
            <w:tcW w:w="3820" w:type="dxa"/>
          </w:tcPr>
          <w:p w14:paraId="6B024CAC" w14:textId="20707043" w:rsidR="00333290" w:rsidRPr="00466107" w:rsidRDefault="53C0FE8B" w:rsidP="53C0FE8B">
            <w:pPr>
              <w:spacing w:line="259" w:lineRule="auto"/>
            </w:pPr>
            <w:r w:rsidRPr="53C0FE8B">
              <w:t>Continue assisting Federal Advocacy efforts as directed</w:t>
            </w:r>
          </w:p>
          <w:p w14:paraId="724E3210" w14:textId="561E5F86" w:rsidR="00333290" w:rsidRPr="00466107" w:rsidRDefault="00333290" w:rsidP="53C0FE8B">
            <w:pPr>
              <w:spacing w:line="259" w:lineRule="auto"/>
            </w:pPr>
          </w:p>
        </w:tc>
        <w:tc>
          <w:tcPr>
            <w:tcW w:w="3825" w:type="dxa"/>
          </w:tcPr>
          <w:p w14:paraId="4EED2D57" w14:textId="468BA4F6" w:rsidR="00333290" w:rsidRPr="00216AC0" w:rsidRDefault="527616E8" w:rsidP="527616E8">
            <w:pPr>
              <w:rPr>
                <w:color w:val="000000" w:themeColor="text1"/>
              </w:rPr>
            </w:pPr>
            <w:r w:rsidRPr="527616E8">
              <w:t>Read article on PT PAC and reflective journaling</w:t>
            </w:r>
          </w:p>
        </w:tc>
        <w:tc>
          <w:tcPr>
            <w:tcW w:w="1255" w:type="dxa"/>
          </w:tcPr>
          <w:p w14:paraId="76F63A1B" w14:textId="3973E0F1" w:rsidR="00333290" w:rsidRPr="00216AC0" w:rsidRDefault="716D3FDC" w:rsidP="716D3FDC">
            <w:pPr>
              <w:spacing w:line="259" w:lineRule="auto"/>
            </w:pPr>
            <w:r w:rsidRPr="716D3FDC">
              <w:t>N/A</w:t>
            </w:r>
          </w:p>
          <w:p w14:paraId="7BF133D3" w14:textId="181AE63B" w:rsidR="00333290" w:rsidRPr="00216AC0" w:rsidRDefault="00333290" w:rsidP="716D3FDC">
            <w:pPr>
              <w:rPr>
                <w:color w:val="000000" w:themeColor="text1"/>
              </w:rPr>
            </w:pPr>
          </w:p>
        </w:tc>
      </w:tr>
      <w:tr w:rsidR="00333290" w:rsidRPr="00216AC0" w14:paraId="46536530" w14:textId="77777777" w:rsidTr="716D3FDC">
        <w:tc>
          <w:tcPr>
            <w:tcW w:w="1170" w:type="dxa"/>
          </w:tcPr>
          <w:p w14:paraId="09499B09" w14:textId="3A0C728B" w:rsidR="00333290" w:rsidRPr="00216AC0" w:rsidRDefault="00333290" w:rsidP="00501176">
            <w:pPr>
              <w:rPr>
                <w:color w:val="000000" w:themeColor="text1"/>
              </w:rPr>
            </w:pPr>
            <w:r>
              <w:rPr>
                <w:color w:val="000000" w:themeColor="text1"/>
              </w:rPr>
              <w:t>Week 8</w:t>
            </w:r>
          </w:p>
        </w:tc>
        <w:tc>
          <w:tcPr>
            <w:tcW w:w="3820" w:type="dxa"/>
          </w:tcPr>
          <w:p w14:paraId="2C5F6325" w14:textId="20707043" w:rsidR="00333290" w:rsidRPr="00466107" w:rsidRDefault="53C0FE8B" w:rsidP="53C0FE8B">
            <w:pPr>
              <w:spacing w:line="259" w:lineRule="auto"/>
            </w:pPr>
            <w:r w:rsidRPr="53C0FE8B">
              <w:t>Continue assisting Federal Advocacy efforts as directed</w:t>
            </w:r>
          </w:p>
          <w:p w14:paraId="724F086D" w14:textId="5C5DF6C0" w:rsidR="00333290" w:rsidRPr="00466107" w:rsidRDefault="00333290" w:rsidP="53C0FE8B"/>
        </w:tc>
        <w:tc>
          <w:tcPr>
            <w:tcW w:w="3825" w:type="dxa"/>
          </w:tcPr>
          <w:p w14:paraId="3B31107D" w14:textId="5FF3C4A9" w:rsidR="00333290" w:rsidRPr="00216AC0" w:rsidRDefault="53C0FE8B" w:rsidP="53C0FE8B">
            <w:r w:rsidRPr="53C0FE8B">
              <w:t>Reflective Journaling</w:t>
            </w:r>
          </w:p>
          <w:p w14:paraId="4AE11018" w14:textId="43631AFD" w:rsidR="00333290" w:rsidRPr="00216AC0" w:rsidRDefault="00333290" w:rsidP="53C0FE8B">
            <w:pPr>
              <w:rPr>
                <w:color w:val="000000" w:themeColor="text1"/>
              </w:rPr>
            </w:pPr>
          </w:p>
        </w:tc>
        <w:tc>
          <w:tcPr>
            <w:tcW w:w="1255" w:type="dxa"/>
          </w:tcPr>
          <w:p w14:paraId="489D8DA9" w14:textId="3973E0F1" w:rsidR="00333290" w:rsidRPr="00216AC0" w:rsidRDefault="716D3FDC" w:rsidP="716D3FDC">
            <w:pPr>
              <w:spacing w:line="259" w:lineRule="auto"/>
            </w:pPr>
            <w:r w:rsidRPr="716D3FDC">
              <w:t>N/A</w:t>
            </w:r>
          </w:p>
          <w:p w14:paraId="37334E66" w14:textId="6ABBDB0D" w:rsidR="00333290" w:rsidRPr="00216AC0" w:rsidRDefault="00333290" w:rsidP="716D3FDC">
            <w:pPr>
              <w:rPr>
                <w:color w:val="000000" w:themeColor="text1"/>
              </w:rPr>
            </w:pPr>
          </w:p>
        </w:tc>
      </w:tr>
      <w:tr w:rsidR="00333290" w:rsidRPr="00216AC0" w14:paraId="25D8CF26" w14:textId="77777777" w:rsidTr="716D3FDC">
        <w:tc>
          <w:tcPr>
            <w:tcW w:w="1170" w:type="dxa"/>
          </w:tcPr>
          <w:p w14:paraId="34DB7DFD" w14:textId="64600DB0" w:rsidR="00333290" w:rsidRPr="00216AC0" w:rsidRDefault="00333290" w:rsidP="00501176">
            <w:pPr>
              <w:rPr>
                <w:color w:val="000000" w:themeColor="text1"/>
              </w:rPr>
            </w:pPr>
            <w:r>
              <w:rPr>
                <w:color w:val="000000" w:themeColor="text1"/>
              </w:rPr>
              <w:t>Week 9</w:t>
            </w:r>
          </w:p>
        </w:tc>
        <w:tc>
          <w:tcPr>
            <w:tcW w:w="3820" w:type="dxa"/>
          </w:tcPr>
          <w:p w14:paraId="55452D2D" w14:textId="20707043" w:rsidR="00333290" w:rsidRPr="00466107" w:rsidRDefault="53C0FE8B" w:rsidP="53C0FE8B">
            <w:pPr>
              <w:spacing w:line="259" w:lineRule="auto"/>
            </w:pPr>
            <w:r w:rsidRPr="53C0FE8B">
              <w:t>Continue assisting Federal Advocacy efforts as directed</w:t>
            </w:r>
          </w:p>
          <w:p w14:paraId="637D1C6A" w14:textId="23ACE24C" w:rsidR="00333290" w:rsidRPr="00466107" w:rsidRDefault="00333290" w:rsidP="53C0FE8B"/>
        </w:tc>
        <w:tc>
          <w:tcPr>
            <w:tcW w:w="3825" w:type="dxa"/>
          </w:tcPr>
          <w:p w14:paraId="285A421B" w14:textId="1F96CFF4" w:rsidR="00333290" w:rsidRPr="00216AC0" w:rsidRDefault="53C0FE8B" w:rsidP="53C0FE8B">
            <w:r w:rsidRPr="53C0FE8B">
              <w:t>Reflective Journaling</w:t>
            </w:r>
          </w:p>
          <w:p w14:paraId="51B7EF9D" w14:textId="7B65CA50" w:rsidR="00333290" w:rsidRPr="00216AC0" w:rsidRDefault="00333290" w:rsidP="53C0FE8B">
            <w:pPr>
              <w:rPr>
                <w:color w:val="000000" w:themeColor="text1"/>
              </w:rPr>
            </w:pPr>
          </w:p>
        </w:tc>
        <w:tc>
          <w:tcPr>
            <w:tcW w:w="1255" w:type="dxa"/>
          </w:tcPr>
          <w:p w14:paraId="336894CF" w14:textId="3973E0F1" w:rsidR="00333290" w:rsidRPr="00216AC0" w:rsidRDefault="716D3FDC" w:rsidP="716D3FDC">
            <w:pPr>
              <w:spacing w:line="259" w:lineRule="auto"/>
            </w:pPr>
            <w:r w:rsidRPr="716D3FDC">
              <w:t>N/A</w:t>
            </w:r>
          </w:p>
          <w:p w14:paraId="18704376" w14:textId="49F022DA" w:rsidR="00333290" w:rsidRPr="00216AC0" w:rsidRDefault="00333290" w:rsidP="716D3FDC">
            <w:pPr>
              <w:rPr>
                <w:color w:val="000000" w:themeColor="text1"/>
              </w:rPr>
            </w:pPr>
          </w:p>
        </w:tc>
      </w:tr>
      <w:tr w:rsidR="00333290" w:rsidRPr="00216AC0" w14:paraId="2D2A3940" w14:textId="77777777" w:rsidTr="716D3FDC">
        <w:tc>
          <w:tcPr>
            <w:tcW w:w="1170" w:type="dxa"/>
          </w:tcPr>
          <w:p w14:paraId="098FB103" w14:textId="67D4FFED" w:rsidR="00333290" w:rsidRPr="00216AC0" w:rsidRDefault="00333290" w:rsidP="00501176">
            <w:pPr>
              <w:rPr>
                <w:color w:val="000000" w:themeColor="text1"/>
              </w:rPr>
            </w:pPr>
            <w:r>
              <w:rPr>
                <w:color w:val="000000" w:themeColor="text1"/>
              </w:rPr>
              <w:t>Week 10</w:t>
            </w:r>
          </w:p>
        </w:tc>
        <w:tc>
          <w:tcPr>
            <w:tcW w:w="3820" w:type="dxa"/>
          </w:tcPr>
          <w:p w14:paraId="53E2BF7E" w14:textId="20707043" w:rsidR="00333290" w:rsidRPr="00466107" w:rsidRDefault="53C0FE8B" w:rsidP="53C0FE8B">
            <w:pPr>
              <w:spacing w:line="259" w:lineRule="auto"/>
            </w:pPr>
            <w:r w:rsidRPr="53C0FE8B">
              <w:t>Continue assisting Federal Advocacy efforts as directed</w:t>
            </w:r>
          </w:p>
          <w:p w14:paraId="68866926" w14:textId="6F0C6529" w:rsidR="00333290" w:rsidRPr="00466107" w:rsidRDefault="00333290" w:rsidP="53C0FE8B">
            <w:pPr>
              <w:spacing w:line="259" w:lineRule="auto"/>
            </w:pPr>
          </w:p>
        </w:tc>
        <w:tc>
          <w:tcPr>
            <w:tcW w:w="3825" w:type="dxa"/>
          </w:tcPr>
          <w:p w14:paraId="794E79FB" w14:textId="3DFD8A3E" w:rsidR="00333290" w:rsidRPr="00216AC0" w:rsidRDefault="53C0FE8B" w:rsidP="53C0FE8B">
            <w:r w:rsidRPr="53C0FE8B">
              <w:t>Begin reading Daniel Pink Book - T</w:t>
            </w:r>
            <w:r w:rsidRPr="53C0FE8B">
              <w:rPr>
                <w:i/>
                <w:iCs/>
              </w:rPr>
              <w:t>o Sell is Human</w:t>
            </w:r>
            <w:r w:rsidRPr="53C0FE8B">
              <w:t xml:space="preserve"> and Reflective Journaling</w:t>
            </w:r>
          </w:p>
          <w:p w14:paraId="077CC554" w14:textId="1A0914E6" w:rsidR="00333290" w:rsidRPr="00216AC0" w:rsidRDefault="00333290" w:rsidP="53C0FE8B">
            <w:pPr>
              <w:rPr>
                <w:color w:val="000000" w:themeColor="text1"/>
              </w:rPr>
            </w:pPr>
          </w:p>
        </w:tc>
        <w:tc>
          <w:tcPr>
            <w:tcW w:w="1255" w:type="dxa"/>
          </w:tcPr>
          <w:p w14:paraId="1C91860B" w14:textId="3973E0F1" w:rsidR="00333290" w:rsidRPr="00216AC0" w:rsidRDefault="716D3FDC" w:rsidP="716D3FDC">
            <w:pPr>
              <w:spacing w:line="259" w:lineRule="auto"/>
            </w:pPr>
            <w:r w:rsidRPr="716D3FDC">
              <w:t>N/A</w:t>
            </w:r>
          </w:p>
          <w:p w14:paraId="58AAD7EB" w14:textId="3E68FD03" w:rsidR="00333290" w:rsidRPr="00216AC0" w:rsidRDefault="00333290" w:rsidP="716D3FDC">
            <w:pPr>
              <w:rPr>
                <w:color w:val="000000" w:themeColor="text1"/>
              </w:rPr>
            </w:pPr>
          </w:p>
        </w:tc>
      </w:tr>
      <w:tr w:rsidR="00333290" w:rsidRPr="00216AC0" w14:paraId="1E19C476" w14:textId="77777777" w:rsidTr="716D3FDC">
        <w:tc>
          <w:tcPr>
            <w:tcW w:w="1170" w:type="dxa"/>
          </w:tcPr>
          <w:p w14:paraId="47E30EC9" w14:textId="50865D44" w:rsidR="00333290" w:rsidRPr="00216AC0" w:rsidRDefault="00333290" w:rsidP="00501176">
            <w:pPr>
              <w:rPr>
                <w:color w:val="000000" w:themeColor="text1"/>
              </w:rPr>
            </w:pPr>
            <w:r>
              <w:rPr>
                <w:color w:val="000000" w:themeColor="text1"/>
              </w:rPr>
              <w:t>Week 11</w:t>
            </w:r>
          </w:p>
        </w:tc>
        <w:tc>
          <w:tcPr>
            <w:tcW w:w="3820" w:type="dxa"/>
          </w:tcPr>
          <w:p w14:paraId="4BF85977" w14:textId="20707043" w:rsidR="00333290" w:rsidRPr="00466107" w:rsidRDefault="53C0FE8B" w:rsidP="53C0FE8B">
            <w:pPr>
              <w:spacing w:line="259" w:lineRule="auto"/>
            </w:pPr>
            <w:r w:rsidRPr="53C0FE8B">
              <w:t>Continue assisting Federal Advocacy efforts as directed</w:t>
            </w:r>
          </w:p>
          <w:p w14:paraId="6CBB1A3F" w14:textId="50410B24" w:rsidR="00333290" w:rsidRPr="00466107" w:rsidRDefault="00333290" w:rsidP="53C0FE8B">
            <w:pPr>
              <w:spacing w:line="259" w:lineRule="auto"/>
            </w:pPr>
          </w:p>
        </w:tc>
        <w:tc>
          <w:tcPr>
            <w:tcW w:w="3825" w:type="dxa"/>
          </w:tcPr>
          <w:p w14:paraId="24A4BF2E" w14:textId="183C5332" w:rsidR="00333290" w:rsidRPr="00216AC0" w:rsidRDefault="53C0FE8B" w:rsidP="53C0FE8B">
            <w:r w:rsidRPr="53C0FE8B">
              <w:t>Reflective Journaling</w:t>
            </w:r>
          </w:p>
          <w:p w14:paraId="60EACBEF" w14:textId="3095EE02" w:rsidR="00333290" w:rsidRPr="00216AC0" w:rsidRDefault="00333290" w:rsidP="53C0FE8B">
            <w:pPr>
              <w:rPr>
                <w:color w:val="000000" w:themeColor="text1"/>
              </w:rPr>
            </w:pPr>
          </w:p>
        </w:tc>
        <w:tc>
          <w:tcPr>
            <w:tcW w:w="1255" w:type="dxa"/>
          </w:tcPr>
          <w:p w14:paraId="5667570B" w14:textId="3973E0F1" w:rsidR="00333290" w:rsidRPr="00216AC0" w:rsidRDefault="716D3FDC" w:rsidP="716D3FDC">
            <w:pPr>
              <w:spacing w:line="259" w:lineRule="auto"/>
            </w:pPr>
            <w:r w:rsidRPr="716D3FDC">
              <w:t>N/A</w:t>
            </w:r>
          </w:p>
          <w:p w14:paraId="2A9E8324" w14:textId="24706CBE" w:rsidR="00333290" w:rsidRPr="00216AC0" w:rsidRDefault="00333290" w:rsidP="716D3FDC">
            <w:pPr>
              <w:rPr>
                <w:color w:val="000000" w:themeColor="text1"/>
              </w:rPr>
            </w:pPr>
          </w:p>
        </w:tc>
      </w:tr>
      <w:tr w:rsidR="00333290" w:rsidRPr="00216AC0" w14:paraId="6006AE83" w14:textId="77777777" w:rsidTr="716D3FDC">
        <w:tc>
          <w:tcPr>
            <w:tcW w:w="1170" w:type="dxa"/>
          </w:tcPr>
          <w:p w14:paraId="5D92A82D" w14:textId="23607AA9" w:rsidR="00333290" w:rsidRPr="00216AC0" w:rsidRDefault="00333290" w:rsidP="00501176">
            <w:pPr>
              <w:rPr>
                <w:color w:val="000000" w:themeColor="text1"/>
              </w:rPr>
            </w:pPr>
            <w:r>
              <w:rPr>
                <w:color w:val="000000" w:themeColor="text1"/>
              </w:rPr>
              <w:t>Week 12</w:t>
            </w:r>
          </w:p>
        </w:tc>
        <w:tc>
          <w:tcPr>
            <w:tcW w:w="3820" w:type="dxa"/>
          </w:tcPr>
          <w:p w14:paraId="04865E47" w14:textId="20707043" w:rsidR="00333290" w:rsidRPr="00466107" w:rsidRDefault="53C0FE8B" w:rsidP="53C0FE8B">
            <w:pPr>
              <w:spacing w:line="259" w:lineRule="auto"/>
            </w:pPr>
            <w:r w:rsidRPr="53C0FE8B">
              <w:t>Continue assisting Federal Advocacy efforts as directed</w:t>
            </w:r>
          </w:p>
          <w:p w14:paraId="5E4AA0DC" w14:textId="1A6E4D7F" w:rsidR="00333290" w:rsidRPr="00466107" w:rsidRDefault="00333290" w:rsidP="53C0FE8B"/>
        </w:tc>
        <w:tc>
          <w:tcPr>
            <w:tcW w:w="3825" w:type="dxa"/>
          </w:tcPr>
          <w:p w14:paraId="1033CBE8" w14:textId="7ABFF4E5" w:rsidR="00333290" w:rsidRPr="00216AC0" w:rsidRDefault="53C0FE8B" w:rsidP="53C0FE8B">
            <w:r w:rsidRPr="53C0FE8B">
              <w:t>Reflective Journaling</w:t>
            </w:r>
          </w:p>
          <w:p w14:paraId="700A01F1" w14:textId="58A06135" w:rsidR="00333290" w:rsidRPr="00216AC0" w:rsidRDefault="00333290" w:rsidP="53C0FE8B">
            <w:pPr>
              <w:rPr>
                <w:color w:val="000000" w:themeColor="text1"/>
              </w:rPr>
            </w:pPr>
          </w:p>
        </w:tc>
        <w:tc>
          <w:tcPr>
            <w:tcW w:w="1255" w:type="dxa"/>
          </w:tcPr>
          <w:p w14:paraId="46F43B40" w14:textId="3973E0F1" w:rsidR="00333290" w:rsidRPr="00216AC0" w:rsidRDefault="716D3FDC" w:rsidP="716D3FDC">
            <w:pPr>
              <w:spacing w:line="259" w:lineRule="auto"/>
            </w:pPr>
            <w:r w:rsidRPr="716D3FDC">
              <w:t>N/A</w:t>
            </w:r>
          </w:p>
          <w:p w14:paraId="4AF97B94" w14:textId="4E97AA7A" w:rsidR="00333290" w:rsidRPr="00216AC0" w:rsidRDefault="00333290" w:rsidP="716D3FDC">
            <w:pPr>
              <w:rPr>
                <w:color w:val="000000" w:themeColor="text1"/>
              </w:rPr>
            </w:pPr>
          </w:p>
        </w:tc>
      </w:tr>
      <w:tr w:rsidR="00333290" w:rsidRPr="00216AC0" w14:paraId="0D2BE65F" w14:textId="77777777" w:rsidTr="716D3FDC">
        <w:trPr>
          <w:trHeight w:val="600"/>
        </w:trPr>
        <w:tc>
          <w:tcPr>
            <w:tcW w:w="1170" w:type="dxa"/>
          </w:tcPr>
          <w:p w14:paraId="7B61B7F2" w14:textId="54C83AED" w:rsidR="00333290" w:rsidRPr="00216AC0" w:rsidRDefault="00333290" w:rsidP="00501176">
            <w:pPr>
              <w:rPr>
                <w:color w:val="000000" w:themeColor="text1"/>
              </w:rPr>
            </w:pPr>
            <w:r>
              <w:rPr>
                <w:color w:val="000000" w:themeColor="text1"/>
              </w:rPr>
              <w:t>Week 13</w:t>
            </w:r>
          </w:p>
        </w:tc>
        <w:tc>
          <w:tcPr>
            <w:tcW w:w="3820" w:type="dxa"/>
          </w:tcPr>
          <w:p w14:paraId="1E14B7FE" w14:textId="20707043" w:rsidR="00333290" w:rsidRPr="00466107" w:rsidRDefault="53C0FE8B" w:rsidP="53C0FE8B">
            <w:pPr>
              <w:spacing w:line="259" w:lineRule="auto"/>
            </w:pPr>
            <w:r w:rsidRPr="53C0FE8B">
              <w:t>Continue assisting Federal Advocacy efforts as directed</w:t>
            </w:r>
          </w:p>
          <w:p w14:paraId="6EDAAF61" w14:textId="270149C9" w:rsidR="00333290" w:rsidRPr="00466107" w:rsidRDefault="00333290" w:rsidP="53C0FE8B"/>
        </w:tc>
        <w:tc>
          <w:tcPr>
            <w:tcW w:w="3825" w:type="dxa"/>
          </w:tcPr>
          <w:p w14:paraId="7A8533B4" w14:textId="2D3E8596" w:rsidR="00333290" w:rsidRPr="00216AC0" w:rsidRDefault="53C0FE8B" w:rsidP="53C0FE8B">
            <w:r w:rsidRPr="53C0FE8B">
              <w:t>Reflective Journaling</w:t>
            </w:r>
          </w:p>
          <w:p w14:paraId="56870ECD" w14:textId="42BD6A19" w:rsidR="00333290" w:rsidRPr="00216AC0" w:rsidRDefault="00333290" w:rsidP="53C0FE8B">
            <w:pPr>
              <w:rPr>
                <w:color w:val="000000" w:themeColor="text1"/>
              </w:rPr>
            </w:pPr>
          </w:p>
        </w:tc>
        <w:tc>
          <w:tcPr>
            <w:tcW w:w="1255" w:type="dxa"/>
          </w:tcPr>
          <w:p w14:paraId="01065672" w14:textId="3973E0F1" w:rsidR="00333290" w:rsidRPr="00216AC0" w:rsidRDefault="716D3FDC" w:rsidP="716D3FDC">
            <w:pPr>
              <w:spacing w:line="259" w:lineRule="auto"/>
            </w:pPr>
            <w:r w:rsidRPr="716D3FDC">
              <w:t>N/A</w:t>
            </w:r>
          </w:p>
          <w:p w14:paraId="164FC456" w14:textId="498F56AA" w:rsidR="00333290" w:rsidRPr="00216AC0" w:rsidRDefault="00333290" w:rsidP="716D3FDC">
            <w:pPr>
              <w:rPr>
                <w:color w:val="000000" w:themeColor="text1"/>
              </w:rPr>
            </w:pPr>
          </w:p>
        </w:tc>
      </w:tr>
      <w:tr w:rsidR="00333290" w:rsidRPr="00216AC0" w14:paraId="143C31D4" w14:textId="77777777" w:rsidTr="716D3FDC">
        <w:tc>
          <w:tcPr>
            <w:tcW w:w="1170" w:type="dxa"/>
          </w:tcPr>
          <w:p w14:paraId="683176CB" w14:textId="55F3C0B3" w:rsidR="00333290" w:rsidRPr="00216AC0" w:rsidRDefault="00333290" w:rsidP="00501176">
            <w:pPr>
              <w:rPr>
                <w:color w:val="000000" w:themeColor="text1"/>
              </w:rPr>
            </w:pPr>
            <w:r>
              <w:rPr>
                <w:color w:val="000000" w:themeColor="text1"/>
              </w:rPr>
              <w:t>Week 14</w:t>
            </w:r>
          </w:p>
        </w:tc>
        <w:tc>
          <w:tcPr>
            <w:tcW w:w="3820" w:type="dxa"/>
          </w:tcPr>
          <w:p w14:paraId="2BE6E221" w14:textId="20707043" w:rsidR="00333290" w:rsidRPr="00466107" w:rsidRDefault="53C0FE8B" w:rsidP="53C0FE8B">
            <w:pPr>
              <w:spacing w:line="259" w:lineRule="auto"/>
            </w:pPr>
            <w:r w:rsidRPr="53C0FE8B">
              <w:t>Continue assisting Federal Advocacy efforts as directed</w:t>
            </w:r>
          </w:p>
          <w:p w14:paraId="4CA730FF" w14:textId="03DEA443" w:rsidR="00333290" w:rsidRPr="00466107" w:rsidRDefault="00333290" w:rsidP="53C0FE8B"/>
        </w:tc>
        <w:tc>
          <w:tcPr>
            <w:tcW w:w="3825" w:type="dxa"/>
          </w:tcPr>
          <w:p w14:paraId="7F27A529" w14:textId="4C954FD7" w:rsidR="00333290" w:rsidRPr="00216AC0" w:rsidRDefault="53C0FE8B" w:rsidP="53C0FE8B">
            <w:r w:rsidRPr="53C0FE8B">
              <w:t>Reflective Journaling</w:t>
            </w:r>
          </w:p>
          <w:p w14:paraId="450F8C04" w14:textId="2BAA24DF" w:rsidR="00333290" w:rsidRPr="00216AC0" w:rsidRDefault="00333290" w:rsidP="53C0FE8B">
            <w:pPr>
              <w:rPr>
                <w:color w:val="000000" w:themeColor="text1"/>
              </w:rPr>
            </w:pPr>
          </w:p>
        </w:tc>
        <w:tc>
          <w:tcPr>
            <w:tcW w:w="1255" w:type="dxa"/>
          </w:tcPr>
          <w:p w14:paraId="62916B45" w14:textId="3973E0F1" w:rsidR="00333290" w:rsidRPr="00216AC0" w:rsidRDefault="716D3FDC" w:rsidP="716D3FDC">
            <w:pPr>
              <w:spacing w:line="259" w:lineRule="auto"/>
            </w:pPr>
            <w:r w:rsidRPr="716D3FDC">
              <w:t>N/A</w:t>
            </w:r>
          </w:p>
          <w:p w14:paraId="007B4615" w14:textId="0C49E346" w:rsidR="00333290" w:rsidRPr="00216AC0" w:rsidRDefault="00333290" w:rsidP="716D3FDC">
            <w:pPr>
              <w:rPr>
                <w:color w:val="000000" w:themeColor="text1"/>
              </w:rPr>
            </w:pPr>
          </w:p>
        </w:tc>
      </w:tr>
      <w:tr w:rsidR="00333290" w:rsidRPr="00216AC0" w14:paraId="2CAEAFA5" w14:textId="77777777" w:rsidTr="716D3FDC">
        <w:tc>
          <w:tcPr>
            <w:tcW w:w="1170" w:type="dxa"/>
          </w:tcPr>
          <w:p w14:paraId="64504D35" w14:textId="0FB9B5DF" w:rsidR="00333290" w:rsidRPr="00216AC0" w:rsidRDefault="00333290" w:rsidP="00501176">
            <w:pPr>
              <w:rPr>
                <w:color w:val="000000" w:themeColor="text1"/>
              </w:rPr>
            </w:pPr>
            <w:r>
              <w:rPr>
                <w:color w:val="000000" w:themeColor="text1"/>
              </w:rPr>
              <w:lastRenderedPageBreak/>
              <w:t>Week 15</w:t>
            </w:r>
          </w:p>
        </w:tc>
        <w:tc>
          <w:tcPr>
            <w:tcW w:w="3820" w:type="dxa"/>
          </w:tcPr>
          <w:p w14:paraId="0DB513FC" w14:textId="20707043" w:rsidR="00333290" w:rsidRPr="00466107" w:rsidRDefault="53C0FE8B" w:rsidP="53C0FE8B">
            <w:pPr>
              <w:spacing w:line="259" w:lineRule="auto"/>
            </w:pPr>
            <w:r w:rsidRPr="53C0FE8B">
              <w:t>Continue assisting Federal Advocacy efforts as directed</w:t>
            </w:r>
          </w:p>
          <w:p w14:paraId="77AEE2A0" w14:textId="1621BA6E" w:rsidR="00333290" w:rsidRPr="00466107" w:rsidRDefault="00333290" w:rsidP="53C0FE8B"/>
        </w:tc>
        <w:tc>
          <w:tcPr>
            <w:tcW w:w="3825" w:type="dxa"/>
          </w:tcPr>
          <w:p w14:paraId="7241DA3F" w14:textId="029B471B" w:rsidR="00333290" w:rsidRPr="00216AC0" w:rsidRDefault="53C0FE8B" w:rsidP="53C0FE8B">
            <w:r w:rsidRPr="53C0FE8B">
              <w:t>Reflective Journaling</w:t>
            </w:r>
          </w:p>
          <w:p w14:paraId="0B38F9BB" w14:textId="3E825917" w:rsidR="00333290" w:rsidRPr="00216AC0" w:rsidRDefault="00333290" w:rsidP="53C0FE8B">
            <w:pPr>
              <w:rPr>
                <w:color w:val="000000" w:themeColor="text1"/>
              </w:rPr>
            </w:pPr>
          </w:p>
        </w:tc>
        <w:tc>
          <w:tcPr>
            <w:tcW w:w="1255" w:type="dxa"/>
          </w:tcPr>
          <w:p w14:paraId="70B89F4C" w14:textId="3973E0F1" w:rsidR="00333290" w:rsidRPr="00216AC0" w:rsidRDefault="716D3FDC" w:rsidP="716D3FDC">
            <w:pPr>
              <w:spacing w:line="259" w:lineRule="auto"/>
            </w:pPr>
            <w:r w:rsidRPr="716D3FDC">
              <w:t>N/A</w:t>
            </w:r>
          </w:p>
          <w:p w14:paraId="23D13A1A" w14:textId="28D51C4C" w:rsidR="00333290" w:rsidRPr="00216AC0" w:rsidRDefault="00333290" w:rsidP="716D3FDC">
            <w:pPr>
              <w:rPr>
                <w:color w:val="000000" w:themeColor="text1"/>
              </w:rPr>
            </w:pPr>
          </w:p>
        </w:tc>
      </w:tr>
      <w:tr w:rsidR="00333290" w:rsidRPr="00216AC0" w14:paraId="6A27F8BE" w14:textId="77777777" w:rsidTr="716D3FDC">
        <w:tc>
          <w:tcPr>
            <w:tcW w:w="1170" w:type="dxa"/>
          </w:tcPr>
          <w:p w14:paraId="44950942" w14:textId="45E957E5" w:rsidR="00333290" w:rsidRPr="00216AC0" w:rsidRDefault="00333290" w:rsidP="00501176">
            <w:pPr>
              <w:rPr>
                <w:color w:val="000000" w:themeColor="text1"/>
              </w:rPr>
            </w:pPr>
            <w:r>
              <w:rPr>
                <w:color w:val="000000" w:themeColor="text1"/>
              </w:rPr>
              <w:t>Week 16</w:t>
            </w:r>
          </w:p>
        </w:tc>
        <w:tc>
          <w:tcPr>
            <w:tcW w:w="3820" w:type="dxa"/>
          </w:tcPr>
          <w:p w14:paraId="24910B49" w14:textId="6D41DF4A" w:rsidR="00333290" w:rsidRPr="00216AC0" w:rsidRDefault="53C0FE8B" w:rsidP="53C0FE8B">
            <w:pPr>
              <w:rPr>
                <w:color w:val="000000" w:themeColor="text1"/>
              </w:rPr>
            </w:pPr>
            <w:r w:rsidRPr="53C0FE8B">
              <w:t xml:space="preserve">Final meeting with instructor. Capstone project to include reflections on experience including unexpected aspects of advocacy that were surprising and creation of a plan to help serve as a mentor for next year’s </w:t>
            </w:r>
            <w:proofErr w:type="spellStart"/>
            <w:r w:rsidRPr="53C0FE8B">
              <w:t>Posny</w:t>
            </w:r>
            <w:proofErr w:type="spellEnd"/>
            <w:r w:rsidRPr="53C0FE8B">
              <w:t xml:space="preserve"> Scholar.</w:t>
            </w:r>
          </w:p>
        </w:tc>
        <w:tc>
          <w:tcPr>
            <w:tcW w:w="3825" w:type="dxa"/>
          </w:tcPr>
          <w:p w14:paraId="65CE5FF9" w14:textId="147BFFA0" w:rsidR="00333290" w:rsidRPr="00216AC0" w:rsidRDefault="527616E8" w:rsidP="527616E8">
            <w:r w:rsidRPr="527616E8">
              <w:t xml:space="preserve">Reflective Journaling </w:t>
            </w:r>
          </w:p>
          <w:p w14:paraId="58022D26" w14:textId="3E49B9BD" w:rsidR="00333290" w:rsidRPr="00216AC0" w:rsidRDefault="527616E8" w:rsidP="53C0FE8B">
            <w:r w:rsidRPr="527616E8">
              <w:t>Creation of video for DPT 760</w:t>
            </w:r>
          </w:p>
          <w:p w14:paraId="6B6AAEFB" w14:textId="1D01ED9C" w:rsidR="00333290" w:rsidRPr="00216AC0" w:rsidRDefault="00333290" w:rsidP="53C0FE8B">
            <w:pPr>
              <w:rPr>
                <w:color w:val="000000" w:themeColor="text1"/>
              </w:rPr>
            </w:pPr>
          </w:p>
        </w:tc>
        <w:tc>
          <w:tcPr>
            <w:tcW w:w="1255" w:type="dxa"/>
          </w:tcPr>
          <w:p w14:paraId="7E987E8D" w14:textId="3973E0F1" w:rsidR="00333290" w:rsidRPr="00216AC0" w:rsidRDefault="716D3FDC" w:rsidP="716D3FDC">
            <w:pPr>
              <w:spacing w:line="259" w:lineRule="auto"/>
            </w:pPr>
            <w:r w:rsidRPr="716D3FDC">
              <w:t>N/A</w:t>
            </w:r>
          </w:p>
          <w:p w14:paraId="76C7CD9D" w14:textId="749FAA5E" w:rsidR="00333290" w:rsidRPr="00216AC0" w:rsidRDefault="00333290" w:rsidP="716D3FDC">
            <w:pPr>
              <w:rPr>
                <w:color w:val="000000" w:themeColor="text1"/>
              </w:rPr>
            </w:pPr>
          </w:p>
        </w:tc>
      </w:tr>
      <w:tr w:rsidR="00216AC0" w:rsidRPr="00216AC0" w14:paraId="69B5C534" w14:textId="77777777" w:rsidTr="716D3FDC">
        <w:tc>
          <w:tcPr>
            <w:tcW w:w="1170" w:type="dxa"/>
          </w:tcPr>
          <w:p w14:paraId="1A7E82D8" w14:textId="77777777" w:rsidR="00216AC0" w:rsidRPr="00216AC0" w:rsidRDefault="00216AC0" w:rsidP="00501176">
            <w:pPr>
              <w:rPr>
                <w:color w:val="000000" w:themeColor="text1"/>
              </w:rPr>
            </w:pPr>
          </w:p>
        </w:tc>
        <w:tc>
          <w:tcPr>
            <w:tcW w:w="3820" w:type="dxa"/>
          </w:tcPr>
          <w:p w14:paraId="026E4894" w14:textId="77777777" w:rsidR="00216AC0" w:rsidRPr="00216AC0" w:rsidRDefault="00216AC0" w:rsidP="00501176">
            <w:pPr>
              <w:rPr>
                <w:color w:val="000000" w:themeColor="text1"/>
              </w:rPr>
            </w:pPr>
          </w:p>
        </w:tc>
        <w:tc>
          <w:tcPr>
            <w:tcW w:w="3825" w:type="dxa"/>
          </w:tcPr>
          <w:p w14:paraId="5BE2FA67" w14:textId="77777777" w:rsidR="00216AC0" w:rsidRPr="00216AC0" w:rsidRDefault="00216AC0" w:rsidP="00501176">
            <w:pPr>
              <w:rPr>
                <w:color w:val="000000" w:themeColor="text1"/>
              </w:rPr>
            </w:pPr>
          </w:p>
        </w:tc>
        <w:tc>
          <w:tcPr>
            <w:tcW w:w="1255" w:type="dxa"/>
          </w:tcPr>
          <w:p w14:paraId="2DAD3ACE" w14:textId="77777777" w:rsidR="00216AC0" w:rsidRPr="00216AC0" w:rsidRDefault="00216AC0" w:rsidP="00501176">
            <w:pPr>
              <w:rPr>
                <w:color w:val="000000" w:themeColor="text1"/>
              </w:rPr>
            </w:pPr>
          </w:p>
        </w:tc>
      </w:tr>
      <w:tr w:rsidR="00216AC0" w:rsidRPr="00216AC0" w14:paraId="44EC8EFF" w14:textId="77777777" w:rsidTr="716D3FDC">
        <w:tc>
          <w:tcPr>
            <w:tcW w:w="1170" w:type="dxa"/>
          </w:tcPr>
          <w:p w14:paraId="7D5B49F5" w14:textId="77777777" w:rsidR="00216AC0" w:rsidRPr="00216AC0" w:rsidRDefault="00216AC0" w:rsidP="00501176">
            <w:pPr>
              <w:rPr>
                <w:color w:val="000000" w:themeColor="text1"/>
              </w:rPr>
            </w:pPr>
          </w:p>
        </w:tc>
        <w:tc>
          <w:tcPr>
            <w:tcW w:w="3820" w:type="dxa"/>
          </w:tcPr>
          <w:p w14:paraId="323135B0" w14:textId="77777777" w:rsidR="00216AC0" w:rsidRPr="00216AC0" w:rsidRDefault="00216AC0" w:rsidP="00501176">
            <w:pPr>
              <w:rPr>
                <w:color w:val="000000" w:themeColor="text1"/>
              </w:rPr>
            </w:pPr>
          </w:p>
        </w:tc>
        <w:tc>
          <w:tcPr>
            <w:tcW w:w="3825" w:type="dxa"/>
          </w:tcPr>
          <w:p w14:paraId="24E57A2E" w14:textId="77777777" w:rsidR="00216AC0" w:rsidRPr="00216AC0" w:rsidRDefault="00216AC0" w:rsidP="00501176">
            <w:pPr>
              <w:rPr>
                <w:color w:val="000000" w:themeColor="text1"/>
              </w:rPr>
            </w:pPr>
          </w:p>
        </w:tc>
        <w:tc>
          <w:tcPr>
            <w:tcW w:w="1255" w:type="dxa"/>
          </w:tcPr>
          <w:p w14:paraId="128CF701" w14:textId="77777777" w:rsidR="00216AC0" w:rsidRPr="00216AC0" w:rsidRDefault="00216AC0" w:rsidP="00501176">
            <w:pPr>
              <w:rPr>
                <w:color w:val="000000" w:themeColor="text1"/>
              </w:rPr>
            </w:pPr>
          </w:p>
        </w:tc>
      </w:tr>
      <w:tr w:rsidR="00216AC0" w:rsidRPr="00216AC0" w14:paraId="1BA94159" w14:textId="77777777" w:rsidTr="716D3FDC">
        <w:tc>
          <w:tcPr>
            <w:tcW w:w="1170" w:type="dxa"/>
          </w:tcPr>
          <w:p w14:paraId="423697DD" w14:textId="77777777" w:rsidR="00216AC0" w:rsidRPr="00216AC0" w:rsidRDefault="00216AC0" w:rsidP="00501176">
            <w:pPr>
              <w:rPr>
                <w:color w:val="000000" w:themeColor="text1"/>
              </w:rPr>
            </w:pPr>
          </w:p>
        </w:tc>
        <w:tc>
          <w:tcPr>
            <w:tcW w:w="3820" w:type="dxa"/>
          </w:tcPr>
          <w:p w14:paraId="436CE136" w14:textId="77777777" w:rsidR="00216AC0" w:rsidRPr="00216AC0" w:rsidRDefault="00216AC0" w:rsidP="00501176">
            <w:pPr>
              <w:rPr>
                <w:color w:val="000000" w:themeColor="text1"/>
              </w:rPr>
            </w:pPr>
          </w:p>
        </w:tc>
        <w:tc>
          <w:tcPr>
            <w:tcW w:w="3825" w:type="dxa"/>
          </w:tcPr>
          <w:p w14:paraId="4308ABFC" w14:textId="77777777" w:rsidR="00216AC0" w:rsidRPr="00216AC0" w:rsidRDefault="00216AC0" w:rsidP="00501176">
            <w:pPr>
              <w:rPr>
                <w:color w:val="000000" w:themeColor="text1"/>
              </w:rPr>
            </w:pPr>
          </w:p>
        </w:tc>
        <w:tc>
          <w:tcPr>
            <w:tcW w:w="1255" w:type="dxa"/>
          </w:tcPr>
          <w:p w14:paraId="3EBAB472" w14:textId="77777777" w:rsidR="00216AC0" w:rsidRPr="00216AC0" w:rsidRDefault="00216AC0" w:rsidP="00501176">
            <w:pPr>
              <w:rPr>
                <w:color w:val="000000" w:themeColor="text1"/>
              </w:rPr>
            </w:pPr>
          </w:p>
        </w:tc>
      </w:tr>
    </w:tbl>
    <w:p w14:paraId="473CB532" w14:textId="77777777" w:rsidR="00216AC0" w:rsidRPr="00216AC0" w:rsidRDefault="00216AC0" w:rsidP="00501176">
      <w:pPr>
        <w:spacing w:line="240" w:lineRule="auto"/>
        <w:rPr>
          <w:i/>
          <w:color w:val="000000" w:themeColor="text1"/>
        </w:rPr>
      </w:pPr>
      <w:r w:rsidRPr="00216AC0">
        <w:rPr>
          <w:i/>
          <w:color w:val="000000" w:themeColor="text1"/>
        </w:rPr>
        <w:t xml:space="preserve"> </w:t>
      </w:r>
    </w:p>
    <w:p w14:paraId="7F000C09" w14:textId="06BE8FEB" w:rsidR="00135204" w:rsidRDefault="00135204" w:rsidP="00501176">
      <w:pPr>
        <w:spacing w:line="240" w:lineRule="auto"/>
      </w:pPr>
    </w:p>
    <w:sectPr w:rsidR="00135204">
      <w:footerReference w:type="even" r:id="rId13"/>
      <w:footerReference w:type="default" r:id="rId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DDC3" w14:textId="77777777" w:rsidR="002C07B8" w:rsidRDefault="002C07B8" w:rsidP="003D450B">
      <w:pPr>
        <w:spacing w:after="0" w:line="240" w:lineRule="auto"/>
      </w:pPr>
      <w:r>
        <w:separator/>
      </w:r>
    </w:p>
  </w:endnote>
  <w:endnote w:type="continuationSeparator" w:id="0">
    <w:p w14:paraId="685142D0" w14:textId="77777777" w:rsidR="002C07B8" w:rsidRDefault="002C07B8" w:rsidP="003D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967947"/>
      <w:docPartObj>
        <w:docPartGallery w:val="Page Numbers (Bottom of Page)"/>
        <w:docPartUnique/>
      </w:docPartObj>
    </w:sdtPr>
    <w:sdtEndPr>
      <w:rPr>
        <w:rStyle w:val="PageNumber"/>
      </w:rPr>
    </w:sdtEndPr>
    <w:sdtContent>
      <w:p w14:paraId="7295FFFE"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AAAC8" w14:textId="77777777" w:rsidR="007F71CB" w:rsidRDefault="007F71CB" w:rsidP="003D4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760108"/>
      <w:docPartObj>
        <w:docPartGallery w:val="Page Numbers (Bottom of Page)"/>
        <w:docPartUnique/>
      </w:docPartObj>
    </w:sdtPr>
    <w:sdtEndPr>
      <w:rPr>
        <w:rStyle w:val="PageNumber"/>
      </w:rPr>
    </w:sdtEndPr>
    <w:sdtContent>
      <w:p w14:paraId="325D6E4B"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05A9">
          <w:rPr>
            <w:rStyle w:val="PageNumber"/>
            <w:noProof/>
          </w:rPr>
          <w:t>1</w:t>
        </w:r>
        <w:r>
          <w:rPr>
            <w:rStyle w:val="PageNumber"/>
          </w:rPr>
          <w:fldChar w:fldCharType="end"/>
        </w:r>
      </w:p>
    </w:sdtContent>
  </w:sdt>
  <w:p w14:paraId="455CFF39" w14:textId="77777777" w:rsidR="007F71CB" w:rsidRDefault="007F71CB" w:rsidP="003D4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9B28" w14:textId="77777777" w:rsidR="002C07B8" w:rsidRDefault="002C07B8" w:rsidP="003D450B">
      <w:pPr>
        <w:spacing w:after="0" w:line="240" w:lineRule="auto"/>
      </w:pPr>
      <w:r>
        <w:separator/>
      </w:r>
    </w:p>
  </w:footnote>
  <w:footnote w:type="continuationSeparator" w:id="0">
    <w:p w14:paraId="12C92164" w14:textId="77777777" w:rsidR="002C07B8" w:rsidRDefault="002C07B8" w:rsidP="003D4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B47"/>
    <w:multiLevelType w:val="hybridMultilevel"/>
    <w:tmpl w:val="D8920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9601F"/>
    <w:multiLevelType w:val="multilevel"/>
    <w:tmpl w:val="B738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C15AA9"/>
    <w:multiLevelType w:val="multilevel"/>
    <w:tmpl w:val="BB0C61F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171628"/>
    <w:multiLevelType w:val="hybridMultilevel"/>
    <w:tmpl w:val="D3621886"/>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397"/>
    <w:multiLevelType w:val="multilevel"/>
    <w:tmpl w:val="2E388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22338A"/>
    <w:multiLevelType w:val="hybridMultilevel"/>
    <w:tmpl w:val="EBC0D288"/>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A64E8"/>
    <w:multiLevelType w:val="multilevel"/>
    <w:tmpl w:val="BF5CC5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047B49"/>
    <w:multiLevelType w:val="multilevel"/>
    <w:tmpl w:val="FE9EC1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386C06"/>
    <w:multiLevelType w:val="hybridMultilevel"/>
    <w:tmpl w:val="511AB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786BD6"/>
    <w:multiLevelType w:val="hybridMultilevel"/>
    <w:tmpl w:val="7576B142"/>
    <w:lvl w:ilvl="0" w:tplc="A90804A8">
      <w:start w:val="1"/>
      <w:numFmt w:val="bullet"/>
      <w:lvlText w:val=""/>
      <w:lvlJc w:val="left"/>
      <w:pPr>
        <w:ind w:left="720" w:hanging="360"/>
      </w:pPr>
      <w:rPr>
        <w:rFonts w:ascii="Symbol" w:hAnsi="Symbol" w:hint="default"/>
      </w:rPr>
    </w:lvl>
    <w:lvl w:ilvl="1" w:tplc="E318CC90">
      <w:start w:val="1"/>
      <w:numFmt w:val="bullet"/>
      <w:lvlText w:val=""/>
      <w:lvlJc w:val="left"/>
      <w:pPr>
        <w:ind w:left="1440" w:hanging="360"/>
      </w:pPr>
      <w:rPr>
        <w:rFonts w:ascii="Symbol" w:hAnsi="Symbol" w:hint="default"/>
      </w:rPr>
    </w:lvl>
    <w:lvl w:ilvl="2" w:tplc="56427A40">
      <w:start w:val="1"/>
      <w:numFmt w:val="bullet"/>
      <w:lvlText w:val=""/>
      <w:lvlJc w:val="left"/>
      <w:pPr>
        <w:ind w:left="2160" w:hanging="360"/>
      </w:pPr>
      <w:rPr>
        <w:rFonts w:ascii="Wingdings" w:hAnsi="Wingdings" w:hint="default"/>
      </w:rPr>
    </w:lvl>
    <w:lvl w:ilvl="3" w:tplc="7EDEA736">
      <w:start w:val="1"/>
      <w:numFmt w:val="bullet"/>
      <w:lvlText w:val=""/>
      <w:lvlJc w:val="left"/>
      <w:pPr>
        <w:ind w:left="2880" w:hanging="360"/>
      </w:pPr>
      <w:rPr>
        <w:rFonts w:ascii="Symbol" w:hAnsi="Symbol" w:hint="default"/>
      </w:rPr>
    </w:lvl>
    <w:lvl w:ilvl="4" w:tplc="3542A3C0">
      <w:start w:val="1"/>
      <w:numFmt w:val="bullet"/>
      <w:lvlText w:val="o"/>
      <w:lvlJc w:val="left"/>
      <w:pPr>
        <w:ind w:left="3600" w:hanging="360"/>
      </w:pPr>
      <w:rPr>
        <w:rFonts w:ascii="Courier New" w:hAnsi="Courier New" w:hint="default"/>
      </w:rPr>
    </w:lvl>
    <w:lvl w:ilvl="5" w:tplc="A52E4216">
      <w:start w:val="1"/>
      <w:numFmt w:val="bullet"/>
      <w:lvlText w:val=""/>
      <w:lvlJc w:val="left"/>
      <w:pPr>
        <w:ind w:left="4320" w:hanging="360"/>
      </w:pPr>
      <w:rPr>
        <w:rFonts w:ascii="Wingdings" w:hAnsi="Wingdings" w:hint="default"/>
      </w:rPr>
    </w:lvl>
    <w:lvl w:ilvl="6" w:tplc="D6565B2A">
      <w:start w:val="1"/>
      <w:numFmt w:val="bullet"/>
      <w:lvlText w:val=""/>
      <w:lvlJc w:val="left"/>
      <w:pPr>
        <w:ind w:left="5040" w:hanging="360"/>
      </w:pPr>
      <w:rPr>
        <w:rFonts w:ascii="Symbol" w:hAnsi="Symbol" w:hint="default"/>
      </w:rPr>
    </w:lvl>
    <w:lvl w:ilvl="7" w:tplc="B100F8D2">
      <w:start w:val="1"/>
      <w:numFmt w:val="bullet"/>
      <w:lvlText w:val="o"/>
      <w:lvlJc w:val="left"/>
      <w:pPr>
        <w:ind w:left="5760" w:hanging="360"/>
      </w:pPr>
      <w:rPr>
        <w:rFonts w:ascii="Courier New" w:hAnsi="Courier New" w:hint="default"/>
      </w:rPr>
    </w:lvl>
    <w:lvl w:ilvl="8" w:tplc="26C47834">
      <w:start w:val="1"/>
      <w:numFmt w:val="bullet"/>
      <w:lvlText w:val=""/>
      <w:lvlJc w:val="left"/>
      <w:pPr>
        <w:ind w:left="6480" w:hanging="360"/>
      </w:pPr>
      <w:rPr>
        <w:rFonts w:ascii="Wingdings" w:hAnsi="Wingdings" w:hint="default"/>
      </w:rPr>
    </w:lvl>
  </w:abstractNum>
  <w:abstractNum w:abstractNumId="10" w15:restartNumberingAfterBreak="0">
    <w:nsid w:val="593102AE"/>
    <w:multiLevelType w:val="multilevel"/>
    <w:tmpl w:val="0F0C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4C22D4"/>
    <w:multiLevelType w:val="multilevel"/>
    <w:tmpl w:val="8D600852"/>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EE2BC3"/>
    <w:multiLevelType w:val="multilevel"/>
    <w:tmpl w:val="26120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4A9652E"/>
    <w:multiLevelType w:val="hybridMultilevel"/>
    <w:tmpl w:val="CD7831A6"/>
    <w:lvl w:ilvl="0" w:tplc="1CECDAC0">
      <w:start w:val="3"/>
      <w:numFmt w:val="decimal"/>
      <w:lvlText w:val="%1."/>
      <w:lvlJc w:val="left"/>
      <w:pPr>
        <w:ind w:left="720" w:hanging="360"/>
      </w:pPr>
    </w:lvl>
    <w:lvl w:ilvl="1" w:tplc="8C32E1B4">
      <w:start w:val="1"/>
      <w:numFmt w:val="lowerLetter"/>
      <w:lvlText w:val="%2."/>
      <w:lvlJc w:val="left"/>
      <w:pPr>
        <w:ind w:left="1440" w:hanging="360"/>
      </w:pPr>
    </w:lvl>
    <w:lvl w:ilvl="2" w:tplc="58CAA574">
      <w:start w:val="1"/>
      <w:numFmt w:val="lowerRoman"/>
      <w:lvlText w:val="%3."/>
      <w:lvlJc w:val="right"/>
      <w:pPr>
        <w:ind w:left="2160" w:hanging="180"/>
      </w:pPr>
    </w:lvl>
    <w:lvl w:ilvl="3" w:tplc="0544532E">
      <w:start w:val="1"/>
      <w:numFmt w:val="decimal"/>
      <w:lvlText w:val="%4."/>
      <w:lvlJc w:val="left"/>
      <w:pPr>
        <w:ind w:left="2880" w:hanging="360"/>
      </w:pPr>
    </w:lvl>
    <w:lvl w:ilvl="4" w:tplc="640ED942">
      <w:start w:val="1"/>
      <w:numFmt w:val="lowerLetter"/>
      <w:lvlText w:val="%5."/>
      <w:lvlJc w:val="left"/>
      <w:pPr>
        <w:ind w:left="3600" w:hanging="360"/>
      </w:pPr>
    </w:lvl>
    <w:lvl w:ilvl="5" w:tplc="7AFEE34E">
      <w:start w:val="1"/>
      <w:numFmt w:val="lowerRoman"/>
      <w:lvlText w:val="%6."/>
      <w:lvlJc w:val="right"/>
      <w:pPr>
        <w:ind w:left="4320" w:hanging="180"/>
      </w:pPr>
    </w:lvl>
    <w:lvl w:ilvl="6" w:tplc="C3448E6E">
      <w:start w:val="1"/>
      <w:numFmt w:val="decimal"/>
      <w:lvlText w:val="%7."/>
      <w:lvlJc w:val="left"/>
      <w:pPr>
        <w:ind w:left="5040" w:hanging="360"/>
      </w:pPr>
    </w:lvl>
    <w:lvl w:ilvl="7" w:tplc="BF0E0B84">
      <w:start w:val="1"/>
      <w:numFmt w:val="lowerLetter"/>
      <w:lvlText w:val="%8."/>
      <w:lvlJc w:val="left"/>
      <w:pPr>
        <w:ind w:left="5760" w:hanging="360"/>
      </w:pPr>
    </w:lvl>
    <w:lvl w:ilvl="8" w:tplc="043E2814">
      <w:start w:val="1"/>
      <w:numFmt w:val="lowerRoman"/>
      <w:lvlText w:val="%9."/>
      <w:lvlJc w:val="right"/>
      <w:pPr>
        <w:ind w:left="6480" w:hanging="180"/>
      </w:pPr>
    </w:lvl>
  </w:abstractNum>
  <w:abstractNum w:abstractNumId="14" w15:restartNumberingAfterBreak="0">
    <w:nsid w:val="6ADB30CE"/>
    <w:multiLevelType w:val="hybridMultilevel"/>
    <w:tmpl w:val="EDC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04D24"/>
    <w:multiLevelType w:val="hybridMultilevel"/>
    <w:tmpl w:val="5AC247AE"/>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2"/>
  </w:num>
  <w:num w:numId="5">
    <w:abstractNumId w:val="2"/>
  </w:num>
  <w:num w:numId="6">
    <w:abstractNumId w:val="6"/>
  </w:num>
  <w:num w:numId="7">
    <w:abstractNumId w:val="1"/>
  </w:num>
  <w:num w:numId="8">
    <w:abstractNumId w:val="10"/>
  </w:num>
  <w:num w:numId="9">
    <w:abstractNumId w:val="4"/>
  </w:num>
  <w:num w:numId="10">
    <w:abstractNumId w:val="11"/>
  </w:num>
  <w:num w:numId="11">
    <w:abstractNumId w:val="14"/>
  </w:num>
  <w:num w:numId="12">
    <w:abstractNumId w:val="8"/>
  </w:num>
  <w:num w:numId="13">
    <w:abstractNumId w:val="15"/>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62"/>
    <w:rsid w:val="00002C45"/>
    <w:rsid w:val="00003AC9"/>
    <w:rsid w:val="000108CC"/>
    <w:rsid w:val="00015A80"/>
    <w:rsid w:val="000320BD"/>
    <w:rsid w:val="000327F3"/>
    <w:rsid w:val="000748F3"/>
    <w:rsid w:val="0007588F"/>
    <w:rsid w:val="00082BF8"/>
    <w:rsid w:val="00090D53"/>
    <w:rsid w:val="000A67A1"/>
    <w:rsid w:val="000B281D"/>
    <w:rsid w:val="000B3FE8"/>
    <w:rsid w:val="000B7069"/>
    <w:rsid w:val="000D4095"/>
    <w:rsid w:val="000E230C"/>
    <w:rsid w:val="000E2FD9"/>
    <w:rsid w:val="000E39B7"/>
    <w:rsid w:val="000E7A3F"/>
    <w:rsid w:val="000F0E29"/>
    <w:rsid w:val="000F15A1"/>
    <w:rsid w:val="00102776"/>
    <w:rsid w:val="00103033"/>
    <w:rsid w:val="00105FDD"/>
    <w:rsid w:val="00115788"/>
    <w:rsid w:val="00135204"/>
    <w:rsid w:val="00150579"/>
    <w:rsid w:val="00154448"/>
    <w:rsid w:val="00160F54"/>
    <w:rsid w:val="001B3FD4"/>
    <w:rsid w:val="001B47F9"/>
    <w:rsid w:val="001C4BC5"/>
    <w:rsid w:val="00204370"/>
    <w:rsid w:val="00204E6A"/>
    <w:rsid w:val="00206A4D"/>
    <w:rsid w:val="00206C9F"/>
    <w:rsid w:val="00216AC0"/>
    <w:rsid w:val="00221456"/>
    <w:rsid w:val="0025500C"/>
    <w:rsid w:val="0026062E"/>
    <w:rsid w:val="002656F5"/>
    <w:rsid w:val="00284352"/>
    <w:rsid w:val="002B304C"/>
    <w:rsid w:val="002B3704"/>
    <w:rsid w:val="002C07B8"/>
    <w:rsid w:val="002C77D2"/>
    <w:rsid w:val="002D63C5"/>
    <w:rsid w:val="002E6BD7"/>
    <w:rsid w:val="002F3296"/>
    <w:rsid w:val="0030447D"/>
    <w:rsid w:val="00307C47"/>
    <w:rsid w:val="00310EEA"/>
    <w:rsid w:val="00315989"/>
    <w:rsid w:val="003307D4"/>
    <w:rsid w:val="0033204F"/>
    <w:rsid w:val="00333290"/>
    <w:rsid w:val="003437EF"/>
    <w:rsid w:val="00351988"/>
    <w:rsid w:val="00353213"/>
    <w:rsid w:val="00361A2A"/>
    <w:rsid w:val="00365B4E"/>
    <w:rsid w:val="003769B3"/>
    <w:rsid w:val="003C44B5"/>
    <w:rsid w:val="003C5218"/>
    <w:rsid w:val="003D450B"/>
    <w:rsid w:val="003E015E"/>
    <w:rsid w:val="003E027C"/>
    <w:rsid w:val="00420600"/>
    <w:rsid w:val="0042157B"/>
    <w:rsid w:val="00425C94"/>
    <w:rsid w:val="0045708A"/>
    <w:rsid w:val="004626FE"/>
    <w:rsid w:val="00466107"/>
    <w:rsid w:val="0047137A"/>
    <w:rsid w:val="0047781A"/>
    <w:rsid w:val="004A3A12"/>
    <w:rsid w:val="004C0AA2"/>
    <w:rsid w:val="004D125E"/>
    <w:rsid w:val="004E737F"/>
    <w:rsid w:val="004F0546"/>
    <w:rsid w:val="00501003"/>
    <w:rsid w:val="00501176"/>
    <w:rsid w:val="005140C6"/>
    <w:rsid w:val="0051498A"/>
    <w:rsid w:val="00521867"/>
    <w:rsid w:val="005542F4"/>
    <w:rsid w:val="00556A23"/>
    <w:rsid w:val="00571F4A"/>
    <w:rsid w:val="005763E6"/>
    <w:rsid w:val="005A115E"/>
    <w:rsid w:val="005B3A50"/>
    <w:rsid w:val="005B5E3D"/>
    <w:rsid w:val="005B6CD5"/>
    <w:rsid w:val="005C3BC3"/>
    <w:rsid w:val="005C561F"/>
    <w:rsid w:val="005D22E4"/>
    <w:rsid w:val="005D76A3"/>
    <w:rsid w:val="005E2618"/>
    <w:rsid w:val="005F05A9"/>
    <w:rsid w:val="005F21CE"/>
    <w:rsid w:val="00607100"/>
    <w:rsid w:val="006317CE"/>
    <w:rsid w:val="00640E31"/>
    <w:rsid w:val="00650EFB"/>
    <w:rsid w:val="006546A4"/>
    <w:rsid w:val="006679CF"/>
    <w:rsid w:val="00685810"/>
    <w:rsid w:val="0069013A"/>
    <w:rsid w:val="006A0E18"/>
    <w:rsid w:val="006A7D00"/>
    <w:rsid w:val="006B64E5"/>
    <w:rsid w:val="006E36C1"/>
    <w:rsid w:val="00735F08"/>
    <w:rsid w:val="00751A81"/>
    <w:rsid w:val="00753EC6"/>
    <w:rsid w:val="00771649"/>
    <w:rsid w:val="007A2EE8"/>
    <w:rsid w:val="007A7A6F"/>
    <w:rsid w:val="007E6902"/>
    <w:rsid w:val="007F34E6"/>
    <w:rsid w:val="007F6933"/>
    <w:rsid w:val="007F71CB"/>
    <w:rsid w:val="00805425"/>
    <w:rsid w:val="008124E6"/>
    <w:rsid w:val="00852CB6"/>
    <w:rsid w:val="00853FC4"/>
    <w:rsid w:val="00863EEB"/>
    <w:rsid w:val="00873150"/>
    <w:rsid w:val="00886FCC"/>
    <w:rsid w:val="008A114D"/>
    <w:rsid w:val="008A65F3"/>
    <w:rsid w:val="008C7B4D"/>
    <w:rsid w:val="00902CDA"/>
    <w:rsid w:val="00903D4F"/>
    <w:rsid w:val="009210B6"/>
    <w:rsid w:val="009342BA"/>
    <w:rsid w:val="00943C02"/>
    <w:rsid w:val="00975E52"/>
    <w:rsid w:val="00977BC7"/>
    <w:rsid w:val="009836DF"/>
    <w:rsid w:val="009918E2"/>
    <w:rsid w:val="009922DD"/>
    <w:rsid w:val="00993B87"/>
    <w:rsid w:val="00994A93"/>
    <w:rsid w:val="009CAD20"/>
    <w:rsid w:val="009D7354"/>
    <w:rsid w:val="00A02C75"/>
    <w:rsid w:val="00A12939"/>
    <w:rsid w:val="00A1307F"/>
    <w:rsid w:val="00A132B0"/>
    <w:rsid w:val="00A24829"/>
    <w:rsid w:val="00A414A6"/>
    <w:rsid w:val="00A57EBE"/>
    <w:rsid w:val="00A628CF"/>
    <w:rsid w:val="00A74D6E"/>
    <w:rsid w:val="00A7663C"/>
    <w:rsid w:val="00A963F4"/>
    <w:rsid w:val="00A97C83"/>
    <w:rsid w:val="00AA02CB"/>
    <w:rsid w:val="00AA372A"/>
    <w:rsid w:val="00AF4CD4"/>
    <w:rsid w:val="00AF6D1A"/>
    <w:rsid w:val="00B01835"/>
    <w:rsid w:val="00B14E5D"/>
    <w:rsid w:val="00B2422B"/>
    <w:rsid w:val="00B33C5F"/>
    <w:rsid w:val="00B441E1"/>
    <w:rsid w:val="00B519B0"/>
    <w:rsid w:val="00B70100"/>
    <w:rsid w:val="00B82820"/>
    <w:rsid w:val="00BB0609"/>
    <w:rsid w:val="00C03CBE"/>
    <w:rsid w:val="00C07B22"/>
    <w:rsid w:val="00C11043"/>
    <w:rsid w:val="00C12E00"/>
    <w:rsid w:val="00C22412"/>
    <w:rsid w:val="00C40CCE"/>
    <w:rsid w:val="00C42878"/>
    <w:rsid w:val="00C670C5"/>
    <w:rsid w:val="00C85C05"/>
    <w:rsid w:val="00C90B9D"/>
    <w:rsid w:val="00CA1C95"/>
    <w:rsid w:val="00CA6FC3"/>
    <w:rsid w:val="00CD1662"/>
    <w:rsid w:val="00CD337A"/>
    <w:rsid w:val="00CD6B5A"/>
    <w:rsid w:val="00CF49FB"/>
    <w:rsid w:val="00CF6AFE"/>
    <w:rsid w:val="00D148BC"/>
    <w:rsid w:val="00D1518C"/>
    <w:rsid w:val="00D244E5"/>
    <w:rsid w:val="00D34E30"/>
    <w:rsid w:val="00D40BAF"/>
    <w:rsid w:val="00D51CC4"/>
    <w:rsid w:val="00D540CB"/>
    <w:rsid w:val="00D62225"/>
    <w:rsid w:val="00D646F2"/>
    <w:rsid w:val="00D66361"/>
    <w:rsid w:val="00D71BD7"/>
    <w:rsid w:val="00D76E88"/>
    <w:rsid w:val="00D81C34"/>
    <w:rsid w:val="00D954CD"/>
    <w:rsid w:val="00DA195F"/>
    <w:rsid w:val="00DB6985"/>
    <w:rsid w:val="00DB6F1C"/>
    <w:rsid w:val="00DD5503"/>
    <w:rsid w:val="00DE0789"/>
    <w:rsid w:val="00DF1E48"/>
    <w:rsid w:val="00E01E56"/>
    <w:rsid w:val="00E0BCDA"/>
    <w:rsid w:val="00E10048"/>
    <w:rsid w:val="00E23995"/>
    <w:rsid w:val="00E557C5"/>
    <w:rsid w:val="00E57F3A"/>
    <w:rsid w:val="00E64199"/>
    <w:rsid w:val="00E6622A"/>
    <w:rsid w:val="00E7203C"/>
    <w:rsid w:val="00E75141"/>
    <w:rsid w:val="00EA2FFC"/>
    <w:rsid w:val="00EB4B70"/>
    <w:rsid w:val="00ED03CA"/>
    <w:rsid w:val="00EE004B"/>
    <w:rsid w:val="00F26CF9"/>
    <w:rsid w:val="00F30888"/>
    <w:rsid w:val="00F44E24"/>
    <w:rsid w:val="00F46DF7"/>
    <w:rsid w:val="00F67ACA"/>
    <w:rsid w:val="00FF56F3"/>
    <w:rsid w:val="00FF67FC"/>
    <w:rsid w:val="0112F445"/>
    <w:rsid w:val="012F69A3"/>
    <w:rsid w:val="01A938DA"/>
    <w:rsid w:val="0201C079"/>
    <w:rsid w:val="02403066"/>
    <w:rsid w:val="026BA0FC"/>
    <w:rsid w:val="0307C6B8"/>
    <w:rsid w:val="031AD1EA"/>
    <w:rsid w:val="031D3516"/>
    <w:rsid w:val="03777FDB"/>
    <w:rsid w:val="040AA716"/>
    <w:rsid w:val="04B17AFC"/>
    <w:rsid w:val="056064AF"/>
    <w:rsid w:val="05691BDF"/>
    <w:rsid w:val="0609354C"/>
    <w:rsid w:val="06142064"/>
    <w:rsid w:val="061A5F56"/>
    <w:rsid w:val="0631BCE8"/>
    <w:rsid w:val="065C30D3"/>
    <w:rsid w:val="06CE8D9E"/>
    <w:rsid w:val="07066483"/>
    <w:rsid w:val="083AE3B6"/>
    <w:rsid w:val="0898CA5C"/>
    <w:rsid w:val="09614489"/>
    <w:rsid w:val="0A192DC4"/>
    <w:rsid w:val="0A65A61C"/>
    <w:rsid w:val="0AA4CFCA"/>
    <w:rsid w:val="0AE4E1AB"/>
    <w:rsid w:val="0B617C98"/>
    <w:rsid w:val="0B9DA925"/>
    <w:rsid w:val="0BD4E7FA"/>
    <w:rsid w:val="0BEB8937"/>
    <w:rsid w:val="0C72D687"/>
    <w:rsid w:val="0CC08352"/>
    <w:rsid w:val="0CED18B9"/>
    <w:rsid w:val="0D2C3E73"/>
    <w:rsid w:val="0D3E2892"/>
    <w:rsid w:val="0E0361F0"/>
    <w:rsid w:val="0E0D9396"/>
    <w:rsid w:val="0E471CB6"/>
    <w:rsid w:val="0E720E46"/>
    <w:rsid w:val="0E77EFEB"/>
    <w:rsid w:val="0EF2E1C7"/>
    <w:rsid w:val="0F9FD047"/>
    <w:rsid w:val="0FE5FC91"/>
    <w:rsid w:val="0FF33AE0"/>
    <w:rsid w:val="1089F51D"/>
    <w:rsid w:val="10F33829"/>
    <w:rsid w:val="110DE1FB"/>
    <w:rsid w:val="11571111"/>
    <w:rsid w:val="11B9D31C"/>
    <w:rsid w:val="11D88F94"/>
    <w:rsid w:val="11DB6FA5"/>
    <w:rsid w:val="11E20BE0"/>
    <w:rsid w:val="12D30591"/>
    <w:rsid w:val="131E5515"/>
    <w:rsid w:val="136107D3"/>
    <w:rsid w:val="13B4E86E"/>
    <w:rsid w:val="13BF46BC"/>
    <w:rsid w:val="13E5BE98"/>
    <w:rsid w:val="14F07AEA"/>
    <w:rsid w:val="15064944"/>
    <w:rsid w:val="17273EE9"/>
    <w:rsid w:val="176B6352"/>
    <w:rsid w:val="178449FA"/>
    <w:rsid w:val="17E36F7E"/>
    <w:rsid w:val="1801D582"/>
    <w:rsid w:val="186126C0"/>
    <w:rsid w:val="18B11E37"/>
    <w:rsid w:val="190FCD85"/>
    <w:rsid w:val="195BEF54"/>
    <w:rsid w:val="195D04AC"/>
    <w:rsid w:val="1A38E2F5"/>
    <w:rsid w:val="1A3F5AEF"/>
    <w:rsid w:val="1A9EA23C"/>
    <w:rsid w:val="1AC5F482"/>
    <w:rsid w:val="1AE48C0D"/>
    <w:rsid w:val="1AF127ED"/>
    <w:rsid w:val="1AF58666"/>
    <w:rsid w:val="1B1FC6F5"/>
    <w:rsid w:val="1B805AD6"/>
    <w:rsid w:val="1B82FDF6"/>
    <w:rsid w:val="1C1F1737"/>
    <w:rsid w:val="1C751688"/>
    <w:rsid w:val="1D1817D4"/>
    <w:rsid w:val="1D552D72"/>
    <w:rsid w:val="1D7C2C3C"/>
    <w:rsid w:val="1DF86133"/>
    <w:rsid w:val="1F612C43"/>
    <w:rsid w:val="20113741"/>
    <w:rsid w:val="20CB3969"/>
    <w:rsid w:val="20DB2FDD"/>
    <w:rsid w:val="2116B9FD"/>
    <w:rsid w:val="21EE173F"/>
    <w:rsid w:val="221DF622"/>
    <w:rsid w:val="222CD91E"/>
    <w:rsid w:val="2239F98A"/>
    <w:rsid w:val="23B28025"/>
    <w:rsid w:val="23CF5037"/>
    <w:rsid w:val="24B11A7A"/>
    <w:rsid w:val="251C85B1"/>
    <w:rsid w:val="253643D5"/>
    <w:rsid w:val="2560A412"/>
    <w:rsid w:val="25A4D5FD"/>
    <w:rsid w:val="25ABA16C"/>
    <w:rsid w:val="25E0CAFD"/>
    <w:rsid w:val="267A39BC"/>
    <w:rsid w:val="27D7E2EA"/>
    <w:rsid w:val="28DEE45F"/>
    <w:rsid w:val="28FC19F2"/>
    <w:rsid w:val="297BC779"/>
    <w:rsid w:val="29C1F82E"/>
    <w:rsid w:val="2A602B6B"/>
    <w:rsid w:val="2A7B9482"/>
    <w:rsid w:val="2AC05772"/>
    <w:rsid w:val="2B0A1C16"/>
    <w:rsid w:val="2B32E093"/>
    <w:rsid w:val="2B5759C9"/>
    <w:rsid w:val="2C739FF6"/>
    <w:rsid w:val="2C9A1C8E"/>
    <w:rsid w:val="2D129A8A"/>
    <w:rsid w:val="2D65808F"/>
    <w:rsid w:val="2D881910"/>
    <w:rsid w:val="2D94498D"/>
    <w:rsid w:val="2D9D73E1"/>
    <w:rsid w:val="2E0BBFBD"/>
    <w:rsid w:val="2E4C8305"/>
    <w:rsid w:val="2F418DC2"/>
    <w:rsid w:val="2FAE7A34"/>
    <w:rsid w:val="2FBF0983"/>
    <w:rsid w:val="2FD7E7FE"/>
    <w:rsid w:val="30E258A5"/>
    <w:rsid w:val="3125DF48"/>
    <w:rsid w:val="3143572C"/>
    <w:rsid w:val="317F2A0B"/>
    <w:rsid w:val="31E03F72"/>
    <w:rsid w:val="320061CA"/>
    <w:rsid w:val="325CE140"/>
    <w:rsid w:val="32F8304A"/>
    <w:rsid w:val="3305EB79"/>
    <w:rsid w:val="3348DF80"/>
    <w:rsid w:val="336FDCB0"/>
    <w:rsid w:val="33AEAC46"/>
    <w:rsid w:val="33C7428D"/>
    <w:rsid w:val="33FA20E8"/>
    <w:rsid w:val="3528AB10"/>
    <w:rsid w:val="354A29C1"/>
    <w:rsid w:val="35660C60"/>
    <w:rsid w:val="3592AFD6"/>
    <w:rsid w:val="365F0D8A"/>
    <w:rsid w:val="370FEEF1"/>
    <w:rsid w:val="37A264EC"/>
    <w:rsid w:val="37A9168A"/>
    <w:rsid w:val="37B01F7C"/>
    <w:rsid w:val="38F0F523"/>
    <w:rsid w:val="38F7AB87"/>
    <w:rsid w:val="390D9F41"/>
    <w:rsid w:val="3AB242D0"/>
    <w:rsid w:val="3B104D75"/>
    <w:rsid w:val="3B1731C6"/>
    <w:rsid w:val="3B1AD8F4"/>
    <w:rsid w:val="3B6B1AA3"/>
    <w:rsid w:val="3B91829C"/>
    <w:rsid w:val="3C061960"/>
    <w:rsid w:val="3CBE51CA"/>
    <w:rsid w:val="3CDB92C9"/>
    <w:rsid w:val="3CFA3447"/>
    <w:rsid w:val="3D1D67C1"/>
    <w:rsid w:val="3D4D421A"/>
    <w:rsid w:val="3D8E9BC8"/>
    <w:rsid w:val="3E3DC487"/>
    <w:rsid w:val="3E4D9DEB"/>
    <w:rsid w:val="3EAF99A3"/>
    <w:rsid w:val="3EEBB280"/>
    <w:rsid w:val="3F193E1E"/>
    <w:rsid w:val="3F1E0067"/>
    <w:rsid w:val="3FC6C3CB"/>
    <w:rsid w:val="4017B467"/>
    <w:rsid w:val="406A3253"/>
    <w:rsid w:val="40ED3B3C"/>
    <w:rsid w:val="413E1BE9"/>
    <w:rsid w:val="4274EB27"/>
    <w:rsid w:val="4397E9BB"/>
    <w:rsid w:val="43DF740A"/>
    <w:rsid w:val="4401A788"/>
    <w:rsid w:val="44503207"/>
    <w:rsid w:val="4461C52B"/>
    <w:rsid w:val="4590BA66"/>
    <w:rsid w:val="45F4051E"/>
    <w:rsid w:val="460B7CE7"/>
    <w:rsid w:val="461B002E"/>
    <w:rsid w:val="46212339"/>
    <w:rsid w:val="4654C358"/>
    <w:rsid w:val="46F42EE8"/>
    <w:rsid w:val="47766F26"/>
    <w:rsid w:val="48149C94"/>
    <w:rsid w:val="4835BBD1"/>
    <w:rsid w:val="491726AF"/>
    <w:rsid w:val="492BF49F"/>
    <w:rsid w:val="496CD96C"/>
    <w:rsid w:val="49AE218D"/>
    <w:rsid w:val="49D87945"/>
    <w:rsid w:val="4AF6CAC9"/>
    <w:rsid w:val="4B7CDC68"/>
    <w:rsid w:val="4B7E126A"/>
    <w:rsid w:val="4B87218C"/>
    <w:rsid w:val="4B971C1F"/>
    <w:rsid w:val="4C1C13F6"/>
    <w:rsid w:val="4D4182F5"/>
    <w:rsid w:val="4D57C38C"/>
    <w:rsid w:val="4DF75EEF"/>
    <w:rsid w:val="4E79D077"/>
    <w:rsid w:val="4E79F980"/>
    <w:rsid w:val="4EAA2CA3"/>
    <w:rsid w:val="4EC25787"/>
    <w:rsid w:val="4ECE68CA"/>
    <w:rsid w:val="4ED57FA8"/>
    <w:rsid w:val="4F415240"/>
    <w:rsid w:val="4F41E6BD"/>
    <w:rsid w:val="4F764955"/>
    <w:rsid w:val="4F96110E"/>
    <w:rsid w:val="501FC00F"/>
    <w:rsid w:val="506DA612"/>
    <w:rsid w:val="50A3075D"/>
    <w:rsid w:val="50F41BF9"/>
    <w:rsid w:val="514E41D7"/>
    <w:rsid w:val="51865CA4"/>
    <w:rsid w:val="51F30A68"/>
    <w:rsid w:val="525369F3"/>
    <w:rsid w:val="527616E8"/>
    <w:rsid w:val="52983931"/>
    <w:rsid w:val="53758767"/>
    <w:rsid w:val="53A11ED2"/>
    <w:rsid w:val="53BF96F1"/>
    <w:rsid w:val="53C0FE8B"/>
    <w:rsid w:val="5522C260"/>
    <w:rsid w:val="55338CE6"/>
    <w:rsid w:val="55B67C80"/>
    <w:rsid w:val="56248DCD"/>
    <w:rsid w:val="56672772"/>
    <w:rsid w:val="56941340"/>
    <w:rsid w:val="56AE2305"/>
    <w:rsid w:val="56BA4A78"/>
    <w:rsid w:val="5726AB26"/>
    <w:rsid w:val="572E5379"/>
    <w:rsid w:val="57C82997"/>
    <w:rsid w:val="5883B285"/>
    <w:rsid w:val="58F19E3F"/>
    <w:rsid w:val="59861FA7"/>
    <w:rsid w:val="5A0216C4"/>
    <w:rsid w:val="5A1678C9"/>
    <w:rsid w:val="5A7E3187"/>
    <w:rsid w:val="5A9FD131"/>
    <w:rsid w:val="5B40241F"/>
    <w:rsid w:val="5B6400D9"/>
    <w:rsid w:val="5B9E69BB"/>
    <w:rsid w:val="5C1D9C8D"/>
    <w:rsid w:val="5C76F3F7"/>
    <w:rsid w:val="5CA7E59D"/>
    <w:rsid w:val="5CBD39A7"/>
    <w:rsid w:val="5CD69815"/>
    <w:rsid w:val="5CE5C522"/>
    <w:rsid w:val="5D6A7DC2"/>
    <w:rsid w:val="5D94A1E0"/>
    <w:rsid w:val="5E5AC20C"/>
    <w:rsid w:val="5E9C2CF1"/>
    <w:rsid w:val="5EBCD09E"/>
    <w:rsid w:val="5F0058F5"/>
    <w:rsid w:val="5F2A7BAC"/>
    <w:rsid w:val="60AB0CE6"/>
    <w:rsid w:val="60BD6918"/>
    <w:rsid w:val="610F26C8"/>
    <w:rsid w:val="6148B1C4"/>
    <w:rsid w:val="61561F83"/>
    <w:rsid w:val="6191ECC3"/>
    <w:rsid w:val="61F56A8D"/>
    <w:rsid w:val="622BCF30"/>
    <w:rsid w:val="633A6D69"/>
    <w:rsid w:val="635FD4D3"/>
    <w:rsid w:val="6387090C"/>
    <w:rsid w:val="638F73AD"/>
    <w:rsid w:val="639E77B1"/>
    <w:rsid w:val="64A545F8"/>
    <w:rsid w:val="65527F44"/>
    <w:rsid w:val="65E08CED"/>
    <w:rsid w:val="663EBD78"/>
    <w:rsid w:val="664985AF"/>
    <w:rsid w:val="6659018D"/>
    <w:rsid w:val="66DF3B35"/>
    <w:rsid w:val="670801B6"/>
    <w:rsid w:val="679FFC7F"/>
    <w:rsid w:val="67CEA959"/>
    <w:rsid w:val="6856408D"/>
    <w:rsid w:val="6863DEFC"/>
    <w:rsid w:val="68C1AC06"/>
    <w:rsid w:val="68D0A1B6"/>
    <w:rsid w:val="68E56C23"/>
    <w:rsid w:val="691BAE3F"/>
    <w:rsid w:val="69A3AA0E"/>
    <w:rsid w:val="69C8F2B9"/>
    <w:rsid w:val="6A283225"/>
    <w:rsid w:val="6A33F420"/>
    <w:rsid w:val="6B486984"/>
    <w:rsid w:val="6B947210"/>
    <w:rsid w:val="6C0CC4CE"/>
    <w:rsid w:val="6C2D57B3"/>
    <w:rsid w:val="6CCD71E6"/>
    <w:rsid w:val="6CE63D99"/>
    <w:rsid w:val="6CED6FA1"/>
    <w:rsid w:val="6D1BE6E2"/>
    <w:rsid w:val="6DC10753"/>
    <w:rsid w:val="6DE87032"/>
    <w:rsid w:val="6ECC3137"/>
    <w:rsid w:val="6ED189D6"/>
    <w:rsid w:val="6FA7EDFA"/>
    <w:rsid w:val="6FCA76BF"/>
    <w:rsid w:val="7044CA21"/>
    <w:rsid w:val="70A74A35"/>
    <w:rsid w:val="716D3FDC"/>
    <w:rsid w:val="718E06F8"/>
    <w:rsid w:val="71AACE3F"/>
    <w:rsid w:val="71F43B49"/>
    <w:rsid w:val="7211A22C"/>
    <w:rsid w:val="7213F58A"/>
    <w:rsid w:val="7222572B"/>
    <w:rsid w:val="7245F660"/>
    <w:rsid w:val="724890A7"/>
    <w:rsid w:val="72C146EA"/>
    <w:rsid w:val="7306C319"/>
    <w:rsid w:val="731E1A44"/>
    <w:rsid w:val="7326010C"/>
    <w:rsid w:val="73D14BDC"/>
    <w:rsid w:val="73F8F894"/>
    <w:rsid w:val="74536630"/>
    <w:rsid w:val="74B2EABB"/>
    <w:rsid w:val="759BD904"/>
    <w:rsid w:val="75CD8A15"/>
    <w:rsid w:val="763FD8CB"/>
    <w:rsid w:val="76FAB588"/>
    <w:rsid w:val="771C54CC"/>
    <w:rsid w:val="778B623A"/>
    <w:rsid w:val="7878FCD6"/>
    <w:rsid w:val="788AE712"/>
    <w:rsid w:val="78CEF72B"/>
    <w:rsid w:val="79AF0F68"/>
    <w:rsid w:val="79B52B33"/>
    <w:rsid w:val="79C9B206"/>
    <w:rsid w:val="7A0B4C4E"/>
    <w:rsid w:val="7A1F174C"/>
    <w:rsid w:val="7B0075E5"/>
    <w:rsid w:val="7B489371"/>
    <w:rsid w:val="7B568BA3"/>
    <w:rsid w:val="7BC0F9AF"/>
    <w:rsid w:val="7BF5CBAF"/>
    <w:rsid w:val="7C41B61F"/>
    <w:rsid w:val="7C8E3405"/>
    <w:rsid w:val="7CB17339"/>
    <w:rsid w:val="7E32AB2D"/>
    <w:rsid w:val="7EC63AE8"/>
    <w:rsid w:val="7F567F19"/>
    <w:rsid w:val="7F7AD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D93"/>
  <w15:docId w15:val="{DC02C957-5D2A-4066-92A0-35CBCE0B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5141"/>
    <w:pPr>
      <w:ind w:left="720"/>
      <w:contextualSpacing/>
    </w:pPr>
  </w:style>
  <w:style w:type="character" w:styleId="Hyperlink">
    <w:name w:val="Hyperlink"/>
    <w:basedOn w:val="DefaultParagraphFont"/>
    <w:uiPriority w:val="99"/>
    <w:unhideWhenUsed/>
    <w:rsid w:val="009210B6"/>
    <w:rPr>
      <w:color w:val="0000FF" w:themeColor="hyperlink"/>
      <w:u w:val="single"/>
    </w:rPr>
  </w:style>
  <w:style w:type="character" w:customStyle="1" w:styleId="UnresolvedMention1">
    <w:name w:val="Unresolved Mention1"/>
    <w:basedOn w:val="DefaultParagraphFont"/>
    <w:uiPriority w:val="99"/>
    <w:semiHidden/>
    <w:unhideWhenUsed/>
    <w:rsid w:val="009210B6"/>
    <w:rPr>
      <w:color w:val="605E5C"/>
      <w:shd w:val="clear" w:color="auto" w:fill="E1DFDD"/>
    </w:rPr>
  </w:style>
  <w:style w:type="character" w:customStyle="1" w:styleId="apple-converted-space">
    <w:name w:val="apple-converted-space"/>
    <w:basedOn w:val="DefaultParagraphFont"/>
    <w:rsid w:val="004F0546"/>
  </w:style>
  <w:style w:type="paragraph" w:styleId="Footer">
    <w:name w:val="footer"/>
    <w:basedOn w:val="Normal"/>
    <w:link w:val="FooterChar"/>
    <w:uiPriority w:val="99"/>
    <w:unhideWhenUsed/>
    <w:rsid w:val="003D4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0B"/>
  </w:style>
  <w:style w:type="character" w:styleId="PageNumber">
    <w:name w:val="page number"/>
    <w:basedOn w:val="DefaultParagraphFont"/>
    <w:uiPriority w:val="99"/>
    <w:semiHidden/>
    <w:unhideWhenUsed/>
    <w:rsid w:val="003D450B"/>
  </w:style>
  <w:style w:type="paragraph" w:styleId="Header">
    <w:name w:val="header"/>
    <w:basedOn w:val="Normal"/>
    <w:link w:val="HeaderChar"/>
    <w:uiPriority w:val="99"/>
    <w:unhideWhenUsed/>
    <w:rsid w:val="003D4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0B"/>
  </w:style>
  <w:style w:type="table" w:styleId="TableGrid">
    <w:name w:val="Table Grid"/>
    <w:basedOn w:val="TableNormal"/>
    <w:uiPriority w:val="39"/>
    <w:rsid w:val="0021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1CB"/>
    <w:rPr>
      <w:sz w:val="16"/>
      <w:szCs w:val="16"/>
    </w:rPr>
  </w:style>
  <w:style w:type="paragraph" w:styleId="CommentText">
    <w:name w:val="annotation text"/>
    <w:basedOn w:val="Normal"/>
    <w:link w:val="CommentTextChar"/>
    <w:uiPriority w:val="99"/>
    <w:semiHidden/>
    <w:unhideWhenUsed/>
    <w:rsid w:val="007F71CB"/>
    <w:pPr>
      <w:spacing w:line="240" w:lineRule="auto"/>
    </w:pPr>
    <w:rPr>
      <w:sz w:val="20"/>
      <w:szCs w:val="20"/>
    </w:rPr>
  </w:style>
  <w:style w:type="character" w:customStyle="1" w:styleId="CommentTextChar">
    <w:name w:val="Comment Text Char"/>
    <w:basedOn w:val="DefaultParagraphFont"/>
    <w:link w:val="CommentText"/>
    <w:uiPriority w:val="99"/>
    <w:semiHidden/>
    <w:rsid w:val="007F71CB"/>
    <w:rPr>
      <w:sz w:val="20"/>
      <w:szCs w:val="20"/>
    </w:rPr>
  </w:style>
  <w:style w:type="paragraph" w:styleId="CommentSubject">
    <w:name w:val="annotation subject"/>
    <w:basedOn w:val="CommentText"/>
    <w:next w:val="CommentText"/>
    <w:link w:val="CommentSubjectChar"/>
    <w:uiPriority w:val="99"/>
    <w:semiHidden/>
    <w:unhideWhenUsed/>
    <w:rsid w:val="007F71CB"/>
    <w:rPr>
      <w:b/>
      <w:bCs/>
    </w:rPr>
  </w:style>
  <w:style w:type="character" w:customStyle="1" w:styleId="CommentSubjectChar">
    <w:name w:val="Comment Subject Char"/>
    <w:basedOn w:val="CommentTextChar"/>
    <w:link w:val="CommentSubject"/>
    <w:uiPriority w:val="99"/>
    <w:semiHidden/>
    <w:rsid w:val="007F71CB"/>
    <w:rPr>
      <w:b/>
      <w:bCs/>
      <w:sz w:val="20"/>
      <w:szCs w:val="20"/>
    </w:rPr>
  </w:style>
  <w:style w:type="paragraph" w:styleId="BalloonText">
    <w:name w:val="Balloon Text"/>
    <w:basedOn w:val="Normal"/>
    <w:link w:val="BalloonTextChar"/>
    <w:uiPriority w:val="99"/>
    <w:semiHidden/>
    <w:unhideWhenUsed/>
    <w:rsid w:val="007F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CB"/>
    <w:rPr>
      <w:rFonts w:ascii="Segoe UI" w:hAnsi="Segoe UI" w:cs="Segoe UI"/>
      <w:sz w:val="18"/>
      <w:szCs w:val="18"/>
    </w:rPr>
  </w:style>
  <w:style w:type="character" w:styleId="UnresolvedMention">
    <w:name w:val="Unresolved Mention"/>
    <w:basedOn w:val="DefaultParagraphFont"/>
    <w:uiPriority w:val="99"/>
    <w:semiHidden/>
    <w:unhideWhenUsed/>
    <w:rsid w:val="00A62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advocacy/issue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legis.wisconsin.gov/statutes/statutes/448.pdf"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pta.org/news/2020/08/25/5-things-to-know-about-pt-pac?_ga=2.200122088.759580910.1643778687-209820713.16434005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399</Number>
    <Section xmlns="409cf07c-705a-4568-bc2e-e1a7cd36a2d3">1</Section>
    <Calendar_x0020_Year xmlns="409cf07c-705a-4568-bc2e-e1a7cd36a2d3">2022</Calendar_x0020_Year>
    <Course_x0020_Name xmlns="409cf07c-705a-4568-bc2e-e1a7cd36a2d3">Physical Therapy Elective </Course_x0020_Name>
    <Instructor xmlns="409cf07c-705a-4568-bc2e-e1a7cd36a2d3">Brett Roberts, Steven Johnson</Instructor>
    <Pre xmlns="409cf07c-705a-4568-bc2e-e1a7cd36a2d3">55</Pre>
  </documentManagement>
</p:properties>
</file>

<file path=customXml/itemProps1.xml><?xml version="1.0" encoding="utf-8"?>
<ds:datastoreItem xmlns:ds="http://schemas.openxmlformats.org/officeDocument/2006/customXml" ds:itemID="{A319D678-9696-4B77-AA96-B6CDB47000C7}"/>
</file>

<file path=customXml/itemProps2.xml><?xml version="1.0" encoding="utf-8"?>
<ds:datastoreItem xmlns:ds="http://schemas.openxmlformats.org/officeDocument/2006/customXml" ds:itemID="{D80402A8-BDE8-4C03-B872-0BFB7CE410A4}"/>
</file>

<file path=customXml/itemProps3.xml><?xml version="1.0" encoding="utf-8"?>
<ds:datastoreItem xmlns:ds="http://schemas.openxmlformats.org/officeDocument/2006/customXml" ds:itemID="{572CDFC9-1D85-4B91-861C-ABFD0DC733A6}"/>
</file>

<file path=docProps/app.xml><?xml version="1.0" encoding="utf-8"?>
<Properties xmlns="http://schemas.openxmlformats.org/officeDocument/2006/extended-properties" xmlns:vt="http://schemas.openxmlformats.org/officeDocument/2006/docPropsVTypes">
  <Template>Normal</Template>
  <TotalTime>24</TotalTime>
  <Pages>5</Pages>
  <Words>985</Words>
  <Characters>5617</Characters>
  <Application>Microsoft Office Word</Application>
  <DocSecurity>0</DocSecurity>
  <Lines>46</Lines>
  <Paragraphs>13</Paragraphs>
  <ScaleCrop>false</ScaleCrop>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Johnson, Steve</cp:lastModifiedBy>
  <cp:revision>4</cp:revision>
  <cp:lastPrinted>2022-01-27T21:11:00Z</cp:lastPrinted>
  <dcterms:created xsi:type="dcterms:W3CDTF">2022-02-28T22:49:00Z</dcterms:created>
  <dcterms:modified xsi:type="dcterms:W3CDTF">2022-03-01T03:15:00Z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